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744" w:rsidRDefault="00EA7744" w:rsidP="00EA7744">
      <w:pPr>
        <w:pStyle w:val="NormalWeb"/>
        <w:rPr>
          <w:rFonts w:ascii="Arial" w:hAnsi="Arial" w:cs="Arial"/>
          <w:b/>
          <w:bCs/>
          <w:sz w:val="28"/>
          <w:szCs w:val="28"/>
        </w:rPr>
      </w:pPr>
      <w:r w:rsidRPr="00EA7744">
        <w:rPr>
          <w:rFonts w:ascii="Arial" w:hAnsi="Arial" w:cs="Arial"/>
          <w:b/>
          <w:bCs/>
          <w:sz w:val="28"/>
          <w:szCs w:val="28"/>
        </w:rPr>
        <w:t xml:space="preserve">SPREMEMBE IN DOPOLNITVE ZAZIDALNEGA NAČRTA CVIBLJE </w:t>
      </w:r>
    </w:p>
    <w:p w:rsidR="00C053A0" w:rsidRDefault="00C053A0" w:rsidP="00DE5A4E">
      <w:pPr>
        <w:spacing w:before="100" w:beforeAutospacing="1" w:after="100" w:afterAutospacing="1"/>
        <w:rPr>
          <w:u w:val="single"/>
        </w:rPr>
      </w:pPr>
      <w:r w:rsidRPr="00A06A72">
        <w:rPr>
          <w:u w:val="single"/>
        </w:rPr>
        <w:t>(g. MARIO Umek</w:t>
      </w:r>
      <w:r>
        <w:rPr>
          <w:u w:val="single"/>
        </w:rPr>
        <w:t>)</w:t>
      </w:r>
      <w:r w:rsidRPr="00A06A72">
        <w:rPr>
          <w:u w:val="single"/>
        </w:rPr>
        <w:t xml:space="preserve"> </w:t>
      </w:r>
      <w:r w:rsidRPr="006C4FFF">
        <w:rPr>
          <w:u w:val="single"/>
        </w:rPr>
        <w:t>– parc. št. 1040/54, k.o. Medvedje selo)</w:t>
      </w:r>
    </w:p>
    <w:p w:rsidR="00C053A0" w:rsidRDefault="00C053A0" w:rsidP="00DE5A4E">
      <w:pPr>
        <w:spacing w:before="100" w:beforeAutospacing="1" w:after="100" w:afterAutospacing="1"/>
        <w:rPr>
          <w:u w:val="single"/>
        </w:rPr>
      </w:pPr>
      <w:r w:rsidRPr="006C4FFF">
        <w:rPr>
          <w:u w:val="single"/>
        </w:rPr>
        <w:t>(g. Bernard Kramarič – parc. št. 1040/17 in 1040/23, k.o. Medvedje selo)</w:t>
      </w:r>
    </w:p>
    <w:p w:rsidR="00C053A0" w:rsidRDefault="00C053A0" w:rsidP="00DE5A4E">
      <w:pPr>
        <w:spacing w:before="100" w:beforeAutospacing="1" w:after="100" w:afterAutospacing="1"/>
        <w:rPr>
          <w:rFonts w:ascii="Calibri" w:eastAsia="Times New Roman" w:hAnsi="Calibri" w:cs="Calibri"/>
          <w:b/>
          <w:bCs/>
          <w:sz w:val="28"/>
          <w:szCs w:val="28"/>
        </w:rPr>
      </w:pPr>
    </w:p>
    <w:p w:rsidR="00DE5A4E" w:rsidRPr="00DE5A4E" w:rsidRDefault="00DE5A4E" w:rsidP="00DE5A4E">
      <w:pPr>
        <w:spacing w:before="100" w:beforeAutospacing="1" w:after="100" w:afterAutospacing="1"/>
        <w:rPr>
          <w:rFonts w:ascii="Calibri" w:eastAsia="Times New Roman" w:hAnsi="Calibri" w:cs="Calibri"/>
          <w:b/>
          <w:sz w:val="28"/>
          <w:szCs w:val="28"/>
        </w:rPr>
      </w:pPr>
      <w:r w:rsidRPr="00DE5A4E">
        <w:rPr>
          <w:rFonts w:ascii="Calibri" w:eastAsia="Times New Roman" w:hAnsi="Calibri" w:cs="Calibri"/>
          <w:b/>
          <w:bCs/>
          <w:sz w:val="28"/>
          <w:szCs w:val="28"/>
        </w:rPr>
        <w:t xml:space="preserve">PREDMET SDZN </w:t>
      </w:r>
    </w:p>
    <w:p w:rsidR="00DE5A4E" w:rsidRDefault="00DE5A4E" w:rsidP="00DE5A4E">
      <w:p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xml:space="preserve">Predmet SDZN </w:t>
      </w:r>
      <w:r w:rsidR="005854D3">
        <w:rPr>
          <w:rFonts w:ascii="Calibri" w:eastAsia="Times New Roman" w:hAnsi="Calibri" w:cs="Calibri"/>
          <w:sz w:val="22"/>
          <w:szCs w:val="22"/>
        </w:rPr>
        <w:t>so</w:t>
      </w:r>
      <w:r w:rsidRPr="00DE5A4E">
        <w:rPr>
          <w:rFonts w:ascii="Calibri" w:eastAsia="Times New Roman" w:hAnsi="Calibri" w:cs="Calibri"/>
          <w:sz w:val="22"/>
          <w:szCs w:val="22"/>
        </w:rPr>
        <w:t xml:space="preserve"> sprememba oblikovnih pogojev za stanovanjske stavbe, ki so bili določeni v odloku o ZN in sprememba pogojev za umestitev objektov na parcelo</w:t>
      </w:r>
      <w:r w:rsidR="005854D3">
        <w:rPr>
          <w:rFonts w:ascii="Calibri" w:eastAsia="Times New Roman" w:hAnsi="Calibri" w:cs="Calibri"/>
          <w:sz w:val="22"/>
          <w:szCs w:val="22"/>
        </w:rPr>
        <w:t xml:space="preserve"> (tudi nezahtevnih in enostavnih objektov)</w:t>
      </w:r>
      <w:r w:rsidRPr="00DE5A4E">
        <w:rPr>
          <w:rFonts w:ascii="Calibri" w:eastAsia="Times New Roman" w:hAnsi="Calibri" w:cs="Calibri"/>
          <w:sz w:val="22"/>
          <w:szCs w:val="22"/>
        </w:rPr>
        <w:t xml:space="preserve">. Spremembe se nanašajo na: </w:t>
      </w:r>
    </w:p>
    <w:p w:rsidR="005854D3" w:rsidRPr="00DE5A4E" w:rsidRDefault="005854D3" w:rsidP="00DE5A4E">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xml:space="preserve">-  izris površine za razvoj objekta(ov) – da se omogoči večja površina za razvoj objekta(ov), na katero je možno poleg stanovanjske </w:t>
      </w:r>
      <w:r>
        <w:rPr>
          <w:rFonts w:ascii="Calibri" w:eastAsia="Times New Roman" w:hAnsi="Calibri" w:cs="Calibri"/>
          <w:sz w:val="22"/>
          <w:szCs w:val="22"/>
        </w:rPr>
        <w:t xml:space="preserve">stavbe </w:t>
      </w:r>
      <w:r w:rsidRPr="00DE5A4E">
        <w:rPr>
          <w:rFonts w:ascii="Calibri" w:eastAsia="Times New Roman" w:hAnsi="Calibri" w:cs="Calibri"/>
          <w:sz w:val="22"/>
          <w:szCs w:val="22"/>
        </w:rPr>
        <w:t xml:space="preserve">postaviti še </w:t>
      </w:r>
      <w:r>
        <w:rPr>
          <w:rFonts w:ascii="Calibri" w:eastAsia="Times New Roman" w:hAnsi="Calibri" w:cs="Calibri"/>
          <w:sz w:val="22"/>
          <w:szCs w:val="22"/>
        </w:rPr>
        <w:t xml:space="preserve"> </w:t>
      </w:r>
      <w:r w:rsidRPr="00DE5A4E">
        <w:rPr>
          <w:rFonts w:ascii="Calibri" w:eastAsia="Times New Roman" w:hAnsi="Calibri" w:cs="Calibri"/>
          <w:sz w:val="22"/>
          <w:szCs w:val="22"/>
        </w:rPr>
        <w:t>pomožne objekte, kot so nadstrešnice, terase, bazen</w:t>
      </w:r>
      <w:r>
        <w:rPr>
          <w:rFonts w:ascii="Calibri" w:eastAsia="Times New Roman" w:hAnsi="Calibri" w:cs="Calibri"/>
          <w:sz w:val="22"/>
          <w:szCs w:val="22"/>
        </w:rPr>
        <w:t xml:space="preserve">, letne kuhinje, vkopane kleti, </w:t>
      </w:r>
      <w:r w:rsidRPr="00DE5A4E">
        <w:rPr>
          <w:rFonts w:ascii="Calibri" w:eastAsia="Times New Roman" w:hAnsi="Calibri" w:cs="Calibri"/>
          <w:sz w:val="22"/>
          <w:szCs w:val="22"/>
        </w:rPr>
        <w:t xml:space="preserve">ipd., </w:t>
      </w:r>
    </w:p>
    <w:p w:rsidR="00DE5A4E" w:rsidRPr="00DE5A4E" w:rsidRDefault="00DE5A4E" w:rsidP="00DE5A4E">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xml:space="preserve">-  obliko strehe – poleg dvokapne da se omogočijo tudi drugačne oblike streh, predvsem ravna streha, </w:t>
      </w:r>
    </w:p>
    <w:p w:rsidR="00DE5A4E" w:rsidRPr="00DE5A4E" w:rsidRDefault="00DE5A4E" w:rsidP="00DE5A4E">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xml:space="preserve">-  horizontalne gabarite stanovanjskih stavb – da se poleg podolgovatega tlorisa in atrijske hiše (v obliki črke »L«) omogoči razvejan tloris, oziroma kombinacija različnih volumnov, </w:t>
      </w:r>
    </w:p>
    <w:p w:rsidR="00DE5A4E" w:rsidRPr="00DE5A4E" w:rsidRDefault="00DE5A4E" w:rsidP="00DE5A4E">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vertikalne gabarite stanovanjske stavbe – da se poleg kleti</w:t>
      </w:r>
      <w:r w:rsidR="00C83542">
        <w:rPr>
          <w:rFonts w:ascii="Calibri" w:eastAsia="Times New Roman" w:hAnsi="Calibri" w:cs="Calibri"/>
          <w:sz w:val="22"/>
          <w:szCs w:val="22"/>
        </w:rPr>
        <w:t xml:space="preserve"> in</w:t>
      </w:r>
      <w:r w:rsidRPr="00DE5A4E">
        <w:rPr>
          <w:rFonts w:ascii="Calibri" w:eastAsia="Times New Roman" w:hAnsi="Calibri" w:cs="Calibri"/>
          <w:sz w:val="22"/>
          <w:szCs w:val="22"/>
        </w:rPr>
        <w:t xml:space="preserve"> pritličja omogoči tudi nadstropje z ravno streho</w:t>
      </w:r>
      <w:r w:rsidR="005854D3">
        <w:rPr>
          <w:rFonts w:ascii="Calibri" w:eastAsia="Times New Roman" w:hAnsi="Calibri" w:cs="Calibri"/>
          <w:sz w:val="22"/>
          <w:szCs w:val="22"/>
        </w:rPr>
        <w:t xml:space="preserve"> ter v celoti vkopane 2 kleti, </w:t>
      </w:r>
    </w:p>
    <w:p w:rsidR="00DE5A4E" w:rsidRPr="00DE5A4E" w:rsidRDefault="00DE5A4E" w:rsidP="00DE5A4E">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fasado</w:t>
      </w:r>
      <w:r w:rsidR="005854D3">
        <w:rPr>
          <w:rFonts w:ascii="Calibri" w:eastAsia="Times New Roman" w:hAnsi="Calibri" w:cs="Calibri"/>
          <w:sz w:val="22"/>
          <w:szCs w:val="22"/>
        </w:rPr>
        <w:t xml:space="preserve"> in streho</w:t>
      </w:r>
      <w:r w:rsidRPr="00DE5A4E">
        <w:rPr>
          <w:rFonts w:ascii="Calibri" w:eastAsia="Times New Roman" w:hAnsi="Calibri" w:cs="Calibri"/>
          <w:sz w:val="22"/>
          <w:szCs w:val="22"/>
        </w:rPr>
        <w:t xml:space="preserve"> – da se omogoči večji nabor materiala, </w:t>
      </w:r>
    </w:p>
    <w:p w:rsidR="00DE5A4E" w:rsidRPr="00DE5A4E" w:rsidRDefault="00DE5A4E" w:rsidP="005854D3">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xml:space="preserve">-  faktor zazidanost – da se gradnja stavb omeji le z gradbenimi mejami in se tako </w:t>
      </w:r>
      <w:r w:rsidR="005854D3">
        <w:rPr>
          <w:rFonts w:ascii="Calibri" w:eastAsia="Times New Roman" w:hAnsi="Calibri" w:cs="Calibri"/>
          <w:sz w:val="22"/>
          <w:szCs w:val="22"/>
        </w:rPr>
        <w:t xml:space="preserve"> </w:t>
      </w:r>
      <w:r w:rsidRPr="00DE5A4E">
        <w:rPr>
          <w:rFonts w:ascii="Calibri" w:eastAsia="Times New Roman" w:hAnsi="Calibri" w:cs="Calibri"/>
          <w:sz w:val="22"/>
          <w:szCs w:val="22"/>
        </w:rPr>
        <w:t xml:space="preserve">omogoči gradnja večjih gabaritov stavb ter večja fleksibilnost pri projektiranju, </w:t>
      </w:r>
    </w:p>
    <w:p w:rsidR="00DE5A4E" w:rsidRPr="00DE5A4E" w:rsidRDefault="00DE5A4E" w:rsidP="00DE5A4E">
      <w:pPr>
        <w:numPr>
          <w:ilvl w:val="0"/>
          <w:numId w:val="1"/>
        </w:numPr>
        <w:spacing w:before="100" w:beforeAutospacing="1" w:after="100" w:afterAutospacing="1"/>
        <w:rPr>
          <w:rFonts w:ascii="Calibri" w:eastAsia="Times New Roman" w:hAnsi="Calibri" w:cs="Calibri"/>
          <w:sz w:val="22"/>
          <w:szCs w:val="22"/>
        </w:rPr>
      </w:pPr>
      <w:r w:rsidRPr="00DE5A4E">
        <w:rPr>
          <w:rFonts w:ascii="Calibri" w:eastAsia="Times New Roman" w:hAnsi="Calibri" w:cs="Calibri"/>
          <w:sz w:val="22"/>
          <w:szCs w:val="22"/>
        </w:rPr>
        <w:t xml:space="preserve">-  nezahtevne in enostavne objekte – da se določijo po najnovejših predpisih. </w:t>
      </w:r>
    </w:p>
    <w:p w:rsidR="00DE5A4E" w:rsidRPr="006605B9" w:rsidRDefault="00DE5A4E" w:rsidP="004678B4">
      <w:pPr>
        <w:rPr>
          <w:rFonts w:ascii="Calibri" w:hAnsi="Calibri" w:cs="Calibri"/>
          <w:sz w:val="22"/>
          <w:szCs w:val="22"/>
        </w:rPr>
      </w:pPr>
    </w:p>
    <w:p w:rsidR="00DE5A4E" w:rsidRPr="006605B9" w:rsidRDefault="00DE5A4E" w:rsidP="004678B4">
      <w:pPr>
        <w:rPr>
          <w:rFonts w:ascii="Calibri" w:hAnsi="Calibri" w:cs="Calibri"/>
          <w:sz w:val="22"/>
          <w:szCs w:val="22"/>
        </w:rPr>
      </w:pPr>
    </w:p>
    <w:p w:rsidR="004A11F8" w:rsidRPr="001029F3" w:rsidRDefault="00C83542" w:rsidP="001029F3">
      <w:pPr>
        <w:jc w:val="center"/>
        <w:rPr>
          <w:b/>
          <w:sz w:val="28"/>
          <w:szCs w:val="28"/>
        </w:rPr>
      </w:pPr>
      <w:r w:rsidRPr="00C83542">
        <w:rPr>
          <w:b/>
          <w:sz w:val="28"/>
          <w:szCs w:val="28"/>
        </w:rPr>
        <w:t xml:space="preserve">PROGRAM oz. </w:t>
      </w:r>
      <w:r w:rsidR="005854D3" w:rsidRPr="00C83542">
        <w:rPr>
          <w:b/>
          <w:sz w:val="28"/>
          <w:szCs w:val="28"/>
        </w:rPr>
        <w:t xml:space="preserve">SPREMEMBE IN DOPOLNITVE ZAZIDALNEGA NAČRTA CVIBLJE (SDZN) </w:t>
      </w:r>
    </w:p>
    <w:p w:rsidR="005854D3" w:rsidRDefault="005854D3" w:rsidP="005854D3">
      <w:pPr>
        <w:jc w:val="both"/>
        <w:rPr>
          <w:b/>
        </w:rPr>
      </w:pPr>
    </w:p>
    <w:p w:rsidR="005854D3" w:rsidRDefault="005854D3" w:rsidP="005854D3">
      <w:pPr>
        <w:jc w:val="both"/>
        <w:rPr>
          <w:u w:val="single"/>
        </w:rPr>
      </w:pPr>
    </w:p>
    <w:p w:rsidR="005854D3" w:rsidRPr="006C4FFF" w:rsidRDefault="005854D3" w:rsidP="005854D3">
      <w:pPr>
        <w:jc w:val="both"/>
        <w:rPr>
          <w:u w:val="single"/>
        </w:rPr>
      </w:pPr>
      <w:r w:rsidRPr="00A06A72">
        <w:rPr>
          <w:u w:val="single"/>
        </w:rPr>
        <w:t>g. MARIO Umek</w:t>
      </w:r>
      <w:r>
        <w:rPr>
          <w:u w:val="single"/>
        </w:rPr>
        <w:t>)</w:t>
      </w:r>
      <w:r w:rsidRPr="00A06A72">
        <w:rPr>
          <w:u w:val="single"/>
        </w:rPr>
        <w:t xml:space="preserve"> </w:t>
      </w:r>
      <w:r w:rsidRPr="006C4FFF">
        <w:rPr>
          <w:u w:val="single"/>
        </w:rPr>
        <w:t xml:space="preserve">– parc. št. 1040/54, k.o. Medvedje selo </w:t>
      </w:r>
    </w:p>
    <w:p w:rsidR="005854D3" w:rsidRDefault="005854D3" w:rsidP="005854D3">
      <w:pPr>
        <w:pStyle w:val="ListParagraph"/>
        <w:numPr>
          <w:ilvl w:val="0"/>
          <w:numId w:val="5"/>
        </w:numPr>
        <w:spacing w:after="0"/>
        <w:jc w:val="both"/>
      </w:pPr>
      <w:r>
        <w:t xml:space="preserve">dovoli se dvo ali tristanovanjska stavba, </w:t>
      </w:r>
    </w:p>
    <w:p w:rsidR="005854D3" w:rsidRDefault="005854D3" w:rsidP="005854D3">
      <w:pPr>
        <w:pStyle w:val="ListParagraph"/>
        <w:numPr>
          <w:ilvl w:val="0"/>
          <w:numId w:val="5"/>
        </w:numPr>
        <w:spacing w:after="0"/>
        <w:jc w:val="both"/>
      </w:pPr>
      <w:r>
        <w:t xml:space="preserve">na stanovanjskih stavbah se dovoli ravna streha, kombinacija streh in višji kolenčni zid (do 2,0m) v kolikor sleme strehe ne presega višine 10m merjeno od kote pritličja </w:t>
      </w:r>
    </w:p>
    <w:p w:rsidR="005854D3" w:rsidRDefault="005854D3" w:rsidP="005854D3">
      <w:pPr>
        <w:pStyle w:val="ListParagraph"/>
        <w:numPr>
          <w:ilvl w:val="0"/>
          <w:numId w:val="5"/>
        </w:numPr>
        <w:spacing w:after="0"/>
        <w:jc w:val="both"/>
      </w:pPr>
      <w:r>
        <w:t>dovoli se naknadna parcelacija zaradi ureditve etažnosti</w:t>
      </w:r>
    </w:p>
    <w:p w:rsidR="005854D3" w:rsidRDefault="005854D3" w:rsidP="005854D3">
      <w:pPr>
        <w:pStyle w:val="ListParagraph"/>
        <w:numPr>
          <w:ilvl w:val="0"/>
          <w:numId w:val="5"/>
        </w:numPr>
        <w:spacing w:after="0"/>
        <w:jc w:val="both"/>
      </w:pPr>
      <w:r>
        <w:t>omogoči se gradnjo druge kleti, v kolikor je 2.klet v celoti vkopana v teren</w:t>
      </w:r>
    </w:p>
    <w:p w:rsidR="005854D3" w:rsidRDefault="005854D3" w:rsidP="005854D3">
      <w:pPr>
        <w:pStyle w:val="ListParagraph"/>
        <w:numPr>
          <w:ilvl w:val="0"/>
          <w:numId w:val="5"/>
        </w:numPr>
        <w:spacing w:after="0"/>
        <w:jc w:val="both"/>
      </w:pPr>
      <w:r>
        <w:t>omogoči se gradnja kleti(garaže) izven GL v primeru, da je objekt vkopan v teren iz 3 strani ter nad tem objektom omogoči nadstrešek za avtomobile max višine 3m od nivoja terena oz uvoza v objekt.</w:t>
      </w:r>
    </w:p>
    <w:p w:rsidR="005854D3" w:rsidRDefault="005854D3" w:rsidP="005854D3">
      <w:pPr>
        <w:pStyle w:val="ListParagraph"/>
        <w:numPr>
          <w:ilvl w:val="0"/>
          <w:numId w:val="5"/>
        </w:numPr>
        <w:spacing w:after="0"/>
        <w:jc w:val="both"/>
      </w:pPr>
      <w:r>
        <w:t>omogoči se gradnja 3 objektov izven PRO za garažiranje avtomobilov med objektom in zbirno ulico max bruto višine 3m in z ravno streho</w:t>
      </w:r>
    </w:p>
    <w:p w:rsidR="005854D3" w:rsidRDefault="005854D3" w:rsidP="005854D3">
      <w:pPr>
        <w:pStyle w:val="ListParagraph"/>
        <w:numPr>
          <w:ilvl w:val="0"/>
          <w:numId w:val="5"/>
        </w:numPr>
        <w:spacing w:after="0"/>
        <w:jc w:val="both"/>
      </w:pPr>
      <w:r>
        <w:t>stanovanjski objekt se lahko odmakne od gradbene linije, v kolikor je obmik v smeri stran od ceste, zato da se omogoči obračanje vozil na lastni parceli.</w:t>
      </w:r>
    </w:p>
    <w:p w:rsidR="004A11F8" w:rsidRDefault="004A11F8" w:rsidP="004A11F8">
      <w:pPr>
        <w:pStyle w:val="ListParagraph"/>
        <w:numPr>
          <w:ilvl w:val="0"/>
          <w:numId w:val="5"/>
        </w:numPr>
        <w:spacing w:after="0"/>
        <w:jc w:val="both"/>
      </w:pPr>
      <w:r>
        <w:lastRenderedPageBreak/>
        <w:t xml:space="preserve">na stanovanjskih stavbah se poleg </w:t>
      </w:r>
      <w:r w:rsidRPr="005A1479">
        <w:t>barve kritine,</w:t>
      </w:r>
      <w:r>
        <w:t xml:space="preserve"> ki jo določa osnovni ZN lahko uporabi tudi temno siva (antracit) barva. </w:t>
      </w:r>
    </w:p>
    <w:p w:rsidR="004A11F8" w:rsidRDefault="004A11F8" w:rsidP="004A11F8">
      <w:pPr>
        <w:pStyle w:val="ListParagraph"/>
        <w:numPr>
          <w:ilvl w:val="0"/>
          <w:numId w:val="5"/>
        </w:numPr>
        <w:spacing w:after="0"/>
        <w:jc w:val="both"/>
      </w:pPr>
      <w:r>
        <w:t>Dovoli se postavitev medsosedske ograje (lesene, žičnate, betonske,...) do višine 200cm na parcelno mejo ter z odmikom 100cm od cestnega telesa (rob cestišča)</w:t>
      </w:r>
    </w:p>
    <w:p w:rsidR="004A11F8" w:rsidRDefault="004A11F8" w:rsidP="005854D3">
      <w:pPr>
        <w:pStyle w:val="ListParagraph"/>
        <w:numPr>
          <w:ilvl w:val="0"/>
          <w:numId w:val="5"/>
        </w:numPr>
        <w:spacing w:after="0"/>
        <w:jc w:val="both"/>
      </w:pPr>
    </w:p>
    <w:p w:rsidR="005854D3" w:rsidRDefault="005854D3" w:rsidP="005854D3">
      <w:pPr>
        <w:pStyle w:val="ListParagraph"/>
        <w:spacing w:after="0"/>
        <w:jc w:val="both"/>
      </w:pPr>
    </w:p>
    <w:p w:rsidR="005854D3" w:rsidRDefault="005854D3" w:rsidP="005854D3">
      <w:pPr>
        <w:jc w:val="both"/>
      </w:pPr>
    </w:p>
    <w:p w:rsidR="005854D3" w:rsidRDefault="005854D3" w:rsidP="005854D3">
      <w:pPr>
        <w:jc w:val="both"/>
        <w:rPr>
          <w:u w:val="single"/>
        </w:rPr>
      </w:pPr>
      <w:r w:rsidRPr="006C4FFF">
        <w:rPr>
          <w:u w:val="single"/>
        </w:rPr>
        <w:t xml:space="preserve"> g. Bernard Kramarič – parc. št. 1040/17 in 1040/23, k.o. Medvedje selo </w:t>
      </w:r>
    </w:p>
    <w:p w:rsidR="00C83542" w:rsidRPr="006C4FFF" w:rsidRDefault="00C83542" w:rsidP="005854D3">
      <w:pPr>
        <w:jc w:val="both"/>
        <w:rPr>
          <w:u w:val="single"/>
        </w:rPr>
      </w:pPr>
    </w:p>
    <w:p w:rsidR="005854D3" w:rsidRDefault="001029F3" w:rsidP="005854D3">
      <w:pPr>
        <w:pStyle w:val="ListParagraph"/>
        <w:numPr>
          <w:ilvl w:val="0"/>
          <w:numId w:val="6"/>
        </w:numPr>
        <w:spacing w:after="0"/>
        <w:jc w:val="both"/>
      </w:pPr>
      <w:r>
        <w:t xml:space="preserve">Omogoči </w:t>
      </w:r>
      <w:r w:rsidR="005854D3">
        <w:t xml:space="preserve">se </w:t>
      </w:r>
      <w:r>
        <w:t>povečanje</w:t>
      </w:r>
      <w:r w:rsidR="005854D3">
        <w:t xml:space="preserve"> površine za razvoj objekta </w:t>
      </w:r>
      <w:r>
        <w:t>po priloženi skici</w:t>
      </w:r>
      <w:r w:rsidR="005854D3">
        <w:t xml:space="preserve"> </w:t>
      </w:r>
    </w:p>
    <w:p w:rsidR="005854D3" w:rsidRDefault="005854D3" w:rsidP="005854D3">
      <w:pPr>
        <w:pStyle w:val="ListParagraph"/>
        <w:numPr>
          <w:ilvl w:val="0"/>
          <w:numId w:val="6"/>
        </w:numPr>
        <w:spacing w:after="0"/>
        <w:jc w:val="both"/>
      </w:pPr>
      <w:r>
        <w:t xml:space="preserve">dovoli se postavitev NO in EO po celotni parceli, do parcelne meje ob soglasju soseda ali 1m brez soglasja soseda, </w:t>
      </w:r>
    </w:p>
    <w:p w:rsidR="005854D3" w:rsidRDefault="005854D3" w:rsidP="005854D3">
      <w:pPr>
        <w:pStyle w:val="ListParagraph"/>
        <w:numPr>
          <w:ilvl w:val="0"/>
          <w:numId w:val="6"/>
        </w:numPr>
        <w:spacing w:after="0"/>
        <w:jc w:val="both"/>
      </w:pPr>
      <w:r>
        <w:t>dovoli se ravna streha na stanovanjskih objektih</w:t>
      </w:r>
      <w:r w:rsidR="002C78B9">
        <w:t xml:space="preserve"> ter na EO in NO</w:t>
      </w:r>
      <w:r>
        <w:t xml:space="preserve">, </w:t>
      </w:r>
    </w:p>
    <w:p w:rsidR="005854D3" w:rsidRDefault="005854D3" w:rsidP="005854D3">
      <w:pPr>
        <w:pStyle w:val="ListParagraph"/>
        <w:numPr>
          <w:ilvl w:val="0"/>
          <w:numId w:val="6"/>
        </w:numPr>
        <w:spacing w:after="0"/>
        <w:jc w:val="both"/>
      </w:pPr>
      <w:r>
        <w:t>dovoli se ureditev teras in pergol na vkopanih objektih (kleteh, EO in NO)</w:t>
      </w:r>
    </w:p>
    <w:p w:rsidR="005854D3" w:rsidRDefault="005854D3" w:rsidP="005854D3">
      <w:pPr>
        <w:pStyle w:val="ListParagraph"/>
        <w:numPr>
          <w:ilvl w:val="0"/>
          <w:numId w:val="6"/>
        </w:numPr>
        <w:spacing w:after="0"/>
        <w:jc w:val="both"/>
      </w:pPr>
      <w:r>
        <w:t>na stanovanjskih stavbah se dovoli ravna streha, kombinacija streh in višji kolenčni zid (do 2,0m) v kolikor sleme strehe ne presega višine 10m merjeno od kote pritličja</w:t>
      </w:r>
    </w:p>
    <w:p w:rsidR="005854D3" w:rsidRDefault="005854D3" w:rsidP="005854D3">
      <w:pPr>
        <w:pStyle w:val="ListParagraph"/>
        <w:numPr>
          <w:ilvl w:val="0"/>
          <w:numId w:val="6"/>
        </w:numPr>
        <w:spacing w:after="0"/>
        <w:jc w:val="both"/>
      </w:pPr>
      <w:r>
        <w:t>omogoči se gradnjo druge kleti, v kolikor je 2.klet v celoti vkopana v teren</w:t>
      </w:r>
    </w:p>
    <w:p w:rsidR="005854D3" w:rsidRDefault="005854D3" w:rsidP="005854D3">
      <w:pPr>
        <w:pStyle w:val="ListParagraph"/>
        <w:numPr>
          <w:ilvl w:val="0"/>
          <w:numId w:val="6"/>
        </w:numPr>
        <w:spacing w:after="0"/>
        <w:jc w:val="both"/>
      </w:pPr>
      <w:r>
        <w:t>stanovanjski objekt se lahko odmakne od gradbene linije, v kolikor je obmik v smeri stran od ceste, zato da se omogoči obračanje vozil na lastni parceli.</w:t>
      </w:r>
    </w:p>
    <w:p w:rsidR="00C83542" w:rsidRDefault="00C83542" w:rsidP="005854D3">
      <w:pPr>
        <w:pStyle w:val="ListParagraph"/>
        <w:numPr>
          <w:ilvl w:val="0"/>
          <w:numId w:val="6"/>
        </w:numPr>
        <w:spacing w:after="0"/>
        <w:jc w:val="both"/>
      </w:pPr>
      <w:r>
        <w:t>Dovoli se gradnja opornih zidov višjih od 2m</w:t>
      </w:r>
      <w:r w:rsidR="001029F3">
        <w:t xml:space="preserve"> (do višine 3,</w:t>
      </w:r>
      <w:r w:rsidR="00DF091D">
        <w:t>5</w:t>
      </w:r>
      <w:r w:rsidR="001029F3">
        <w:t>m)</w:t>
      </w:r>
      <w:r>
        <w:t>, zaradi velike višinske razlike med zgornjim in spodnjim delom parcele, oziroma da se dovoli v primerih premagovanja višinskih razlik gradnja delno vkopanih kleti.</w:t>
      </w:r>
    </w:p>
    <w:p w:rsidR="004A11F8" w:rsidRDefault="004A11F8" w:rsidP="004A11F8">
      <w:pPr>
        <w:pStyle w:val="ListParagraph"/>
        <w:numPr>
          <w:ilvl w:val="0"/>
          <w:numId w:val="6"/>
        </w:numPr>
        <w:spacing w:after="0"/>
        <w:jc w:val="both"/>
      </w:pPr>
      <w:r>
        <w:t xml:space="preserve">na stanovanjskih stavbah se poleg </w:t>
      </w:r>
      <w:r w:rsidRPr="005A1479">
        <w:t>barve kritine,</w:t>
      </w:r>
      <w:r>
        <w:t xml:space="preserve"> ki jo določa osnovni ZN lahko uporabi tudi temno siva (antracit) barva. </w:t>
      </w:r>
    </w:p>
    <w:p w:rsidR="004A11F8" w:rsidRPr="002C78B9" w:rsidRDefault="004A11F8" w:rsidP="004A11F8">
      <w:pPr>
        <w:pStyle w:val="ListParagraph"/>
        <w:numPr>
          <w:ilvl w:val="0"/>
          <w:numId w:val="6"/>
        </w:numPr>
        <w:spacing w:after="0"/>
        <w:jc w:val="both"/>
        <w:rPr>
          <w:rFonts w:cstheme="minorHAnsi"/>
        </w:rPr>
      </w:pPr>
      <w:r>
        <w:t xml:space="preserve">Dovoli se postavitev medsosedske ograje (lesene, žičnate, betonske,...) do višine 200cm na </w:t>
      </w:r>
      <w:r w:rsidRPr="002C78B9">
        <w:rPr>
          <w:rFonts w:cstheme="minorHAnsi"/>
        </w:rPr>
        <w:t>parcelno mejo ter z odmikom 100cm od cestnega telesa (rob cestišča) oz 80cm v kolikor je ograja hkrati oporni zid ali NO delno vkopan.</w:t>
      </w:r>
    </w:p>
    <w:p w:rsidR="004A11F8" w:rsidRPr="002C78B9" w:rsidRDefault="002C78B9" w:rsidP="005854D3">
      <w:pPr>
        <w:pStyle w:val="ListParagraph"/>
        <w:numPr>
          <w:ilvl w:val="0"/>
          <w:numId w:val="6"/>
        </w:numPr>
        <w:spacing w:after="0"/>
        <w:jc w:val="both"/>
        <w:rPr>
          <w:rFonts w:cstheme="minorHAnsi"/>
        </w:rPr>
      </w:pPr>
      <w:r w:rsidRPr="00EF16CB">
        <w:rPr>
          <w:rFonts w:eastAsia="Times New Roman" w:cstheme="minorHAnsi"/>
        </w:rPr>
        <w:t>Nove ureditve na območju SDZN se načrtujejo na način, da se omogoči</w:t>
      </w:r>
      <w:r w:rsidRPr="002C78B9">
        <w:rPr>
          <w:rFonts w:eastAsia="Times New Roman" w:cstheme="minorHAnsi"/>
        </w:rPr>
        <w:t xml:space="preserve"> </w:t>
      </w:r>
      <w:r w:rsidRPr="00EF16CB">
        <w:rPr>
          <w:rFonts w:eastAsia="Times New Roman" w:cstheme="minorHAnsi"/>
        </w:rPr>
        <w:t>funkcionalnost in čim večja izkoriščenost obstoječega prostora</w:t>
      </w:r>
    </w:p>
    <w:p w:rsidR="005854D3" w:rsidRDefault="005854D3" w:rsidP="005854D3">
      <w:pPr>
        <w:jc w:val="both"/>
      </w:pPr>
    </w:p>
    <w:p w:rsidR="00EF4CE4" w:rsidRPr="00EF4CE4" w:rsidRDefault="00EF16CB" w:rsidP="00EF4CE4">
      <w:pPr>
        <w:pStyle w:val="NormalWeb"/>
        <w:ind w:left="720"/>
        <w:rPr>
          <w:rFonts w:asciiTheme="minorHAnsi" w:hAnsiTheme="minorHAnsi" w:cstheme="minorHAnsi"/>
          <w:sz w:val="28"/>
          <w:szCs w:val="28"/>
        </w:rPr>
      </w:pPr>
      <w:r w:rsidRPr="002C78B9">
        <w:rPr>
          <w:rFonts w:asciiTheme="minorHAnsi" w:hAnsiTheme="minorHAnsi" w:cstheme="minorHAnsi"/>
          <w:b/>
          <w:bCs/>
          <w:sz w:val="28"/>
          <w:szCs w:val="28"/>
        </w:rPr>
        <w:t xml:space="preserve">UMESTITEV NAČRTOVANIH UREDITEV V PROSTOR </w:t>
      </w:r>
    </w:p>
    <w:p w:rsidR="00EF4CE4" w:rsidRDefault="00EF16CB" w:rsidP="00C322FE">
      <w:pPr>
        <w:pStyle w:val="NormalWeb"/>
        <w:ind w:left="720"/>
        <w:jc w:val="both"/>
        <w:rPr>
          <w:rFonts w:asciiTheme="minorHAnsi" w:hAnsiTheme="minorHAnsi" w:cstheme="minorHAnsi"/>
          <w:sz w:val="22"/>
          <w:szCs w:val="22"/>
        </w:rPr>
      </w:pPr>
      <w:r w:rsidRPr="00EF4CE4">
        <w:rPr>
          <w:rFonts w:asciiTheme="minorHAnsi" w:hAnsiTheme="minorHAnsi" w:cstheme="minorHAnsi"/>
          <w:sz w:val="22"/>
          <w:szCs w:val="22"/>
        </w:rPr>
        <w:t>Bližanje gradbene meje in s tem možnost postavitve stavbe (ali delov stavbe</w:t>
      </w:r>
      <w:r w:rsidR="00EF4CE4" w:rsidRPr="00EF4CE4">
        <w:rPr>
          <w:rFonts w:asciiTheme="minorHAnsi" w:hAnsiTheme="minorHAnsi" w:cstheme="minorHAnsi"/>
          <w:sz w:val="22"/>
          <w:szCs w:val="22"/>
        </w:rPr>
        <w:t xml:space="preserve"> ali enostavnih in nezahtevnih objektov</w:t>
      </w:r>
      <w:r w:rsidRPr="00EF4CE4">
        <w:rPr>
          <w:rFonts w:asciiTheme="minorHAnsi" w:hAnsiTheme="minorHAnsi" w:cstheme="minorHAnsi"/>
          <w:sz w:val="22"/>
          <w:szCs w:val="22"/>
        </w:rPr>
        <w:t xml:space="preserve">) bližje k parcelni meji je sprejemljivo, ker je območje SDZN na </w:t>
      </w:r>
      <w:r w:rsidR="00EF4CE4" w:rsidRPr="00EF4CE4">
        <w:rPr>
          <w:rFonts w:asciiTheme="minorHAnsi" w:hAnsiTheme="minorHAnsi" w:cstheme="minorHAnsi"/>
          <w:sz w:val="22"/>
          <w:szCs w:val="22"/>
        </w:rPr>
        <w:t>zelo strmo</w:t>
      </w:r>
      <w:r w:rsidRPr="00EF4CE4">
        <w:rPr>
          <w:rFonts w:asciiTheme="minorHAnsi" w:hAnsiTheme="minorHAnsi" w:cstheme="minorHAnsi"/>
          <w:sz w:val="22"/>
          <w:szCs w:val="22"/>
        </w:rPr>
        <w:t xml:space="preserve"> ležečem terenu (razlika je do </w:t>
      </w:r>
      <w:r w:rsidR="00EF4CE4" w:rsidRPr="00EF4CE4">
        <w:rPr>
          <w:rFonts w:asciiTheme="minorHAnsi" w:hAnsiTheme="minorHAnsi" w:cstheme="minorHAnsi"/>
          <w:sz w:val="22"/>
          <w:szCs w:val="22"/>
        </w:rPr>
        <w:t>10</w:t>
      </w:r>
      <w:r w:rsidRPr="00EF4CE4">
        <w:rPr>
          <w:rFonts w:asciiTheme="minorHAnsi" w:hAnsiTheme="minorHAnsi" w:cstheme="minorHAnsi"/>
          <w:sz w:val="22"/>
          <w:szCs w:val="22"/>
        </w:rPr>
        <w:t xml:space="preserve"> m) in s tem nima vpliva senc niti nezaželenih pogledov na sosednj</w:t>
      </w:r>
      <w:r w:rsidR="00EF4CE4" w:rsidRPr="00EF4CE4">
        <w:rPr>
          <w:rFonts w:asciiTheme="minorHAnsi" w:hAnsiTheme="minorHAnsi" w:cstheme="minorHAnsi"/>
          <w:sz w:val="22"/>
          <w:szCs w:val="22"/>
        </w:rPr>
        <w:t>e</w:t>
      </w:r>
      <w:r w:rsidRPr="00EF4CE4">
        <w:rPr>
          <w:rFonts w:asciiTheme="minorHAnsi" w:hAnsiTheme="minorHAnsi" w:cstheme="minorHAnsi"/>
          <w:sz w:val="22"/>
          <w:szCs w:val="22"/>
        </w:rPr>
        <w:t xml:space="preserve"> parcel</w:t>
      </w:r>
      <w:r w:rsidR="00EF4CE4" w:rsidRPr="00EF4CE4">
        <w:rPr>
          <w:rFonts w:asciiTheme="minorHAnsi" w:hAnsiTheme="minorHAnsi" w:cstheme="minorHAnsi"/>
          <w:sz w:val="22"/>
          <w:szCs w:val="22"/>
        </w:rPr>
        <w:t xml:space="preserve">e. Dodatno z ravno streho nižamo višino objektov ali vkopanih objektov – kleti. Pravtako so vsi </w:t>
      </w:r>
      <w:r w:rsidR="00EF4CE4">
        <w:rPr>
          <w:rFonts w:asciiTheme="minorHAnsi" w:hAnsiTheme="minorHAnsi" w:cstheme="minorHAnsi"/>
          <w:sz w:val="22"/>
          <w:szCs w:val="22"/>
        </w:rPr>
        <w:t xml:space="preserve">predlagani </w:t>
      </w:r>
      <w:r w:rsidR="00EF4CE4" w:rsidRPr="00EF4CE4">
        <w:rPr>
          <w:rFonts w:asciiTheme="minorHAnsi" w:hAnsiTheme="minorHAnsi" w:cstheme="minorHAnsi"/>
          <w:sz w:val="22"/>
          <w:szCs w:val="22"/>
        </w:rPr>
        <w:t>enostavni in nezahtevni objekti omejeni z višino 3m</w:t>
      </w:r>
      <w:r w:rsidR="00EF4CE4">
        <w:rPr>
          <w:rFonts w:asciiTheme="minorHAnsi" w:hAnsiTheme="minorHAnsi" w:cstheme="minorHAnsi"/>
          <w:sz w:val="22"/>
          <w:szCs w:val="22"/>
        </w:rPr>
        <w:t>.</w:t>
      </w:r>
    </w:p>
    <w:p w:rsidR="000F0F68" w:rsidRDefault="000F0F68" w:rsidP="00C322FE">
      <w:pPr>
        <w:pStyle w:val="NormalWeb"/>
        <w:ind w:left="720"/>
        <w:jc w:val="both"/>
        <w:rPr>
          <w:rFonts w:asciiTheme="minorHAnsi" w:hAnsiTheme="minorHAnsi" w:cstheme="minorHAnsi"/>
          <w:sz w:val="22"/>
          <w:szCs w:val="22"/>
        </w:rPr>
      </w:pPr>
    </w:p>
    <w:p w:rsidR="00EF16CB" w:rsidRPr="00EF4CE4" w:rsidRDefault="00EF16CB" w:rsidP="00C322FE">
      <w:pPr>
        <w:pStyle w:val="NormalWeb"/>
        <w:ind w:left="360" w:firstLine="360"/>
        <w:jc w:val="both"/>
        <w:rPr>
          <w:rFonts w:asciiTheme="minorHAnsi" w:hAnsiTheme="minorHAnsi" w:cstheme="minorHAnsi"/>
          <w:sz w:val="28"/>
          <w:szCs w:val="28"/>
        </w:rPr>
      </w:pPr>
      <w:r w:rsidRPr="00EF4CE4">
        <w:rPr>
          <w:rFonts w:asciiTheme="minorHAnsi" w:hAnsiTheme="minorHAnsi" w:cstheme="minorHAnsi"/>
          <w:b/>
          <w:bCs/>
          <w:sz w:val="28"/>
          <w:szCs w:val="28"/>
        </w:rPr>
        <w:t xml:space="preserve">VRSTE DEJAVNOSTI IN VRSTE OBJEKTOV </w:t>
      </w:r>
    </w:p>
    <w:p w:rsidR="00EF16CB" w:rsidRPr="002C78B9" w:rsidRDefault="00EF16CB" w:rsidP="00C322FE">
      <w:pPr>
        <w:pStyle w:val="NormalWeb"/>
        <w:numPr>
          <w:ilvl w:val="0"/>
          <w:numId w:val="6"/>
        </w:numPr>
        <w:jc w:val="both"/>
        <w:rPr>
          <w:rFonts w:asciiTheme="minorHAnsi" w:hAnsiTheme="minorHAnsi" w:cstheme="minorHAnsi"/>
          <w:sz w:val="22"/>
          <w:szCs w:val="22"/>
        </w:rPr>
      </w:pPr>
      <w:r w:rsidRPr="002C78B9">
        <w:rPr>
          <w:rFonts w:asciiTheme="minorHAnsi" w:hAnsiTheme="minorHAnsi" w:cstheme="minorHAnsi"/>
          <w:sz w:val="22"/>
          <w:szCs w:val="22"/>
        </w:rPr>
        <w:t xml:space="preserve">Vrste dejavnosti se SDZN ne spreminjano. Zaradi prehoda na »zeleno energijo« se na strehah dovoljuje postavitev sončnih celic, kar </w:t>
      </w:r>
      <w:r w:rsidR="00EF4CE4">
        <w:rPr>
          <w:rFonts w:asciiTheme="minorHAnsi" w:hAnsiTheme="minorHAnsi" w:cstheme="minorHAnsi"/>
          <w:sz w:val="22"/>
          <w:szCs w:val="22"/>
        </w:rPr>
        <w:t xml:space="preserve">se </w:t>
      </w:r>
      <w:r w:rsidRPr="002C78B9">
        <w:rPr>
          <w:rFonts w:asciiTheme="minorHAnsi" w:hAnsiTheme="minorHAnsi" w:cstheme="minorHAnsi"/>
          <w:sz w:val="22"/>
          <w:szCs w:val="22"/>
        </w:rPr>
        <w:t>v odloku o ZN</w:t>
      </w:r>
      <w:r w:rsidR="00EF4CE4">
        <w:rPr>
          <w:rFonts w:asciiTheme="minorHAnsi" w:hAnsiTheme="minorHAnsi" w:cstheme="minorHAnsi"/>
          <w:sz w:val="22"/>
          <w:szCs w:val="22"/>
        </w:rPr>
        <w:t xml:space="preserve"> dopolni </w:t>
      </w:r>
      <w:r w:rsidRPr="002C78B9">
        <w:rPr>
          <w:rFonts w:asciiTheme="minorHAnsi" w:hAnsiTheme="minorHAnsi" w:cstheme="minorHAnsi"/>
          <w:sz w:val="22"/>
          <w:szCs w:val="22"/>
        </w:rPr>
        <w:t xml:space="preserve">z novo dejavnostjo in sicer, »D OSKRBA Z ELEKTRIČNO ENERGIJO, PLINOM IN PARO – 35.119 Druga proizvodnja električne energije«. </w:t>
      </w:r>
    </w:p>
    <w:p w:rsidR="00EF4CE4" w:rsidRDefault="00EF16CB" w:rsidP="00C322FE">
      <w:pPr>
        <w:pStyle w:val="NormalWeb"/>
        <w:numPr>
          <w:ilvl w:val="0"/>
          <w:numId w:val="6"/>
        </w:numPr>
        <w:jc w:val="both"/>
        <w:rPr>
          <w:rFonts w:asciiTheme="minorHAnsi" w:hAnsiTheme="minorHAnsi" w:cstheme="minorHAnsi"/>
          <w:sz w:val="22"/>
          <w:szCs w:val="22"/>
        </w:rPr>
      </w:pPr>
      <w:r w:rsidRPr="002C78B9">
        <w:rPr>
          <w:rFonts w:asciiTheme="minorHAnsi" w:hAnsiTheme="minorHAnsi" w:cstheme="minorHAnsi"/>
          <w:sz w:val="22"/>
          <w:szCs w:val="22"/>
        </w:rPr>
        <w:lastRenderedPageBreak/>
        <w:t xml:space="preserve">Vrste objektov so dopolnjene z možnostjo gradnje opornih zidov, škarp in ograj, ne le kot enostavnih in nezahtevnih objektov, temveč tudi, kot manj zahtevnih objektov. </w:t>
      </w:r>
    </w:p>
    <w:p w:rsidR="000F0F68" w:rsidRPr="00EF4CE4" w:rsidRDefault="000F0F68" w:rsidP="000F0F68">
      <w:pPr>
        <w:pStyle w:val="NormalWeb"/>
        <w:ind w:left="720"/>
        <w:jc w:val="both"/>
        <w:rPr>
          <w:rFonts w:asciiTheme="minorHAnsi" w:hAnsiTheme="minorHAnsi" w:cstheme="minorHAnsi"/>
          <w:sz w:val="22"/>
          <w:szCs w:val="22"/>
        </w:rPr>
      </w:pPr>
    </w:p>
    <w:p w:rsidR="00EF16CB" w:rsidRPr="00EF4CE4" w:rsidRDefault="00EF16CB" w:rsidP="00C322FE">
      <w:pPr>
        <w:pStyle w:val="NormalWeb"/>
        <w:ind w:left="720"/>
        <w:jc w:val="both"/>
        <w:rPr>
          <w:rFonts w:asciiTheme="minorHAnsi" w:hAnsiTheme="minorHAnsi" w:cstheme="minorHAnsi"/>
          <w:sz w:val="28"/>
          <w:szCs w:val="28"/>
        </w:rPr>
      </w:pPr>
      <w:r w:rsidRPr="00EF4CE4">
        <w:rPr>
          <w:rFonts w:asciiTheme="minorHAnsi" w:hAnsiTheme="minorHAnsi" w:cstheme="minorHAnsi"/>
          <w:b/>
          <w:bCs/>
          <w:sz w:val="28"/>
          <w:szCs w:val="28"/>
        </w:rPr>
        <w:t xml:space="preserve">OSNOVNI KONCEPT </w:t>
      </w:r>
    </w:p>
    <w:p w:rsidR="00EF4CE4" w:rsidRDefault="00EF16CB" w:rsidP="00C322FE">
      <w:pPr>
        <w:pStyle w:val="NormalWeb"/>
        <w:numPr>
          <w:ilvl w:val="0"/>
          <w:numId w:val="6"/>
        </w:numPr>
        <w:jc w:val="both"/>
        <w:rPr>
          <w:rFonts w:asciiTheme="minorHAnsi" w:hAnsiTheme="minorHAnsi" w:cstheme="minorHAnsi"/>
          <w:color w:val="000000" w:themeColor="text1"/>
          <w:sz w:val="22"/>
          <w:szCs w:val="22"/>
        </w:rPr>
      </w:pPr>
      <w:r w:rsidRPr="00C322FE">
        <w:rPr>
          <w:rFonts w:asciiTheme="minorHAnsi" w:hAnsiTheme="minorHAnsi" w:cstheme="minorHAnsi"/>
          <w:color w:val="000000" w:themeColor="text1"/>
          <w:sz w:val="22"/>
          <w:szCs w:val="22"/>
        </w:rPr>
        <w:t xml:space="preserve">Osnovni koncept se s SDZN ne spreminja. </w:t>
      </w:r>
    </w:p>
    <w:p w:rsidR="000F0F68" w:rsidRPr="00C322FE" w:rsidRDefault="000F0F68" w:rsidP="000F0F68">
      <w:pPr>
        <w:pStyle w:val="NormalWeb"/>
        <w:ind w:left="720"/>
        <w:jc w:val="both"/>
        <w:rPr>
          <w:rFonts w:asciiTheme="minorHAnsi" w:hAnsiTheme="minorHAnsi" w:cstheme="minorHAnsi"/>
          <w:color w:val="000000" w:themeColor="text1"/>
          <w:sz w:val="22"/>
          <w:szCs w:val="22"/>
        </w:rPr>
      </w:pPr>
    </w:p>
    <w:p w:rsidR="00EF16CB" w:rsidRPr="00C322FE" w:rsidRDefault="00EF16CB" w:rsidP="00C322FE">
      <w:pPr>
        <w:pStyle w:val="NormalWeb"/>
        <w:ind w:left="360" w:firstLine="360"/>
        <w:jc w:val="both"/>
        <w:rPr>
          <w:rFonts w:asciiTheme="minorHAnsi" w:hAnsiTheme="minorHAnsi" w:cstheme="minorHAnsi"/>
          <w:color w:val="000000" w:themeColor="text1"/>
          <w:sz w:val="28"/>
          <w:szCs w:val="28"/>
        </w:rPr>
      </w:pPr>
      <w:r w:rsidRPr="00C322FE">
        <w:rPr>
          <w:rFonts w:asciiTheme="minorHAnsi" w:hAnsiTheme="minorHAnsi" w:cstheme="minorHAnsi"/>
          <w:b/>
          <w:bCs/>
          <w:color w:val="000000" w:themeColor="text1"/>
          <w:sz w:val="28"/>
          <w:szCs w:val="28"/>
        </w:rPr>
        <w:t xml:space="preserve">OBLIKOVANJE OBJEKTOV </w:t>
      </w:r>
    </w:p>
    <w:p w:rsidR="00EF16CB" w:rsidRPr="00EF16CB" w:rsidRDefault="00EF16CB" w:rsidP="00C322FE">
      <w:pPr>
        <w:spacing w:before="100" w:beforeAutospacing="1" w:after="100" w:afterAutospacing="1"/>
        <w:ind w:left="720"/>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Zaradi možnosti </w:t>
      </w:r>
      <w:r w:rsidR="00C322FE" w:rsidRPr="00C322FE">
        <w:rPr>
          <w:rFonts w:eastAsia="Times New Roman" w:cstheme="minorHAnsi"/>
          <w:color w:val="000000" w:themeColor="text1"/>
          <w:sz w:val="22"/>
          <w:szCs w:val="22"/>
        </w:rPr>
        <w:t>boljše izkoriščenosti parcel, funkcionalnosti objektov in bol</w:t>
      </w:r>
      <w:r w:rsidR="00ED3624">
        <w:rPr>
          <w:rFonts w:eastAsia="Times New Roman" w:cstheme="minorHAnsi"/>
          <w:color w:val="000000" w:themeColor="text1"/>
          <w:sz w:val="22"/>
          <w:szCs w:val="22"/>
        </w:rPr>
        <w:t>j</w:t>
      </w:r>
      <w:r w:rsidR="00C322FE" w:rsidRPr="00C322FE">
        <w:rPr>
          <w:rFonts w:eastAsia="Times New Roman" w:cstheme="minorHAnsi"/>
          <w:color w:val="000000" w:themeColor="text1"/>
          <w:sz w:val="22"/>
          <w:szCs w:val="22"/>
        </w:rPr>
        <w:t xml:space="preserve">šega izkoristka gradnje </w:t>
      </w:r>
      <w:r w:rsidRPr="00EF16CB">
        <w:rPr>
          <w:rFonts w:eastAsia="Times New Roman" w:cstheme="minorHAnsi"/>
          <w:color w:val="000000" w:themeColor="text1"/>
          <w:sz w:val="22"/>
          <w:szCs w:val="22"/>
        </w:rPr>
        <w:t xml:space="preserve">se spreminjano oblikovni pogoji </w:t>
      </w:r>
      <w:r w:rsidR="00C322FE" w:rsidRPr="00C322FE">
        <w:rPr>
          <w:rFonts w:eastAsia="Times New Roman" w:cstheme="minorHAnsi"/>
          <w:color w:val="000000" w:themeColor="text1"/>
          <w:sz w:val="22"/>
          <w:szCs w:val="22"/>
        </w:rPr>
        <w:t>objektov (stanovanjskih, NO in EO)</w:t>
      </w:r>
      <w:r w:rsidRPr="00EF16CB">
        <w:rPr>
          <w:rFonts w:eastAsia="Times New Roman" w:cstheme="minorHAnsi"/>
          <w:color w:val="000000" w:themeColor="text1"/>
          <w:sz w:val="22"/>
          <w:szCs w:val="22"/>
        </w:rPr>
        <w:t>, ki so podani v osnovnem ZN, in sicer</w:t>
      </w:r>
      <w:r w:rsidR="00C322FE" w:rsidRPr="00C322FE">
        <w:rPr>
          <w:rFonts w:eastAsia="Times New Roman" w:cstheme="minorHAnsi"/>
          <w:color w:val="000000" w:themeColor="text1"/>
          <w:sz w:val="22"/>
          <w:szCs w:val="22"/>
        </w:rPr>
        <w:t>:</w:t>
      </w:r>
    </w:p>
    <w:p w:rsidR="00EF16CB" w:rsidRPr="00C322FE"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poleg dvokapne in večkapne strehe se dovoljuje še možnost enokapne, ravne in zelene strehe – nadstropje nad pritličjem, ki ima ravno streho ponuja 100% izkoriščenost svojega prostora; po višini je enonadstropna stavba nižja od stavbe, ki ima streho v naklonu; osvetljenost in s tem tudi osončenost je boljša v nadstropju, kot v podstrešnih prostorih (mansardah); </w:t>
      </w:r>
      <w:r w:rsidR="006312F3" w:rsidRPr="00C322FE">
        <w:rPr>
          <w:rFonts w:eastAsia="Times New Roman" w:cstheme="minorHAnsi"/>
          <w:color w:val="000000" w:themeColor="text1"/>
          <w:sz w:val="22"/>
          <w:szCs w:val="22"/>
        </w:rPr>
        <w:t>ter s tem se poleg padanja terena še dodatno omogoča večjo osončenost parcel na vzhodni strani ZN.</w:t>
      </w:r>
    </w:p>
    <w:p w:rsidR="003C25B6" w:rsidRPr="00C322FE" w:rsidRDefault="003C25B6"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C322FE">
        <w:rPr>
          <w:rFonts w:eastAsia="Times New Roman" w:cstheme="minorHAnsi"/>
          <w:color w:val="000000" w:themeColor="text1"/>
          <w:sz w:val="22"/>
          <w:szCs w:val="22"/>
        </w:rPr>
        <w:t>Pri dvokapnih strehah se dovoli višji kolenčni zid v kolikor višina stavbe ne presega 10m nad koto pritličja</w:t>
      </w:r>
    </w:p>
    <w:p w:rsidR="00EF16CB" w:rsidRPr="00EF16CB"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višina stavbe se določi glede na koto pritličja in sicer je to 10,0 m nad koto pritličja</w:t>
      </w:r>
      <w:r w:rsidR="00570A29">
        <w:rPr>
          <w:rFonts w:eastAsia="Times New Roman" w:cstheme="minorHAnsi"/>
          <w:color w:val="000000" w:themeColor="text1"/>
          <w:sz w:val="22"/>
          <w:szCs w:val="22"/>
        </w:rPr>
        <w:t xml:space="preserve"> pri dvoka</w:t>
      </w:r>
      <w:r w:rsidR="00BB62FA">
        <w:rPr>
          <w:rFonts w:eastAsia="Times New Roman" w:cstheme="minorHAnsi"/>
          <w:color w:val="000000" w:themeColor="text1"/>
          <w:sz w:val="22"/>
          <w:szCs w:val="22"/>
        </w:rPr>
        <w:t>p</w:t>
      </w:r>
      <w:r w:rsidR="00570A29">
        <w:rPr>
          <w:rFonts w:eastAsia="Times New Roman" w:cstheme="minorHAnsi"/>
          <w:color w:val="000000" w:themeColor="text1"/>
          <w:sz w:val="22"/>
          <w:szCs w:val="22"/>
        </w:rPr>
        <w:t>nih strehah in 8,00m pri stavbah z ravno streho</w:t>
      </w:r>
      <w:r w:rsidRPr="00EF16CB">
        <w:rPr>
          <w:rFonts w:eastAsia="Times New Roman" w:cstheme="minorHAnsi"/>
          <w:color w:val="000000" w:themeColor="text1"/>
          <w:sz w:val="22"/>
          <w:szCs w:val="22"/>
        </w:rPr>
        <w:t xml:space="preserve">, </w:t>
      </w:r>
    </w:p>
    <w:p w:rsidR="00EF16CB" w:rsidRPr="00EF16CB"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nakloni dvokapnih, oziroma večkapnih streh se niso spremenili in so od 35° do 40°; za dodane, nove oblike streh, kot je ravna so od 0°do 8°, za enokapne pa od 9°do 40°, za zelene strehe so nakloni enaki, kot pri ravnih strehah, vendar se zelene strehe lahko uredijo tudi na večjih naklonih, če je za to potreba, ker je zelena streha na kakršnemkoli naklonu sprejemljiva v prostoru; </w:t>
      </w:r>
    </w:p>
    <w:p w:rsidR="00EF16CB" w:rsidRPr="00EF16CB"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na strehah vseh oblik se omogoča postavitev sončnih celic, kolektorjev ter ostalih gradbenih in inštalaterskih elementov ( dimniki, prezračevalne in klimatske naprave, svetlobniki, pergole.....); </w:t>
      </w:r>
    </w:p>
    <w:p w:rsidR="00EF16CB" w:rsidRPr="00EF16CB"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osvetlitev podstrešnih prostorov je poleg frčad dovoljena tudi na druge načine (strešna okna, trakovi, svetlobniki...); </w:t>
      </w:r>
    </w:p>
    <w:p w:rsidR="00EF16CB"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poleg že, z osnovnim odlokom o ZN, dovoljene kritine, ki je opečno rdeče in sive barve, se glede na obliko strehe dovoljuje primerna kritina; ravna streha se zaključi z različnimi materiali v odvisnosti ali je streha pohodna ali nepohodna; zelena streha se zaključi s primerno vrsto rastlin; </w:t>
      </w:r>
    </w:p>
    <w:p w:rsidR="00570A29" w:rsidRPr="00570A29" w:rsidRDefault="00570A29" w:rsidP="00570A29">
      <w:pPr>
        <w:pStyle w:val="NormalWeb"/>
        <w:numPr>
          <w:ilvl w:val="0"/>
          <w:numId w:val="9"/>
        </w:numPr>
        <w:rPr>
          <w:rFonts w:asciiTheme="minorHAnsi" w:hAnsiTheme="minorHAnsi" w:cstheme="minorHAnsi"/>
          <w:sz w:val="22"/>
          <w:szCs w:val="22"/>
        </w:rPr>
      </w:pPr>
      <w:r w:rsidRPr="00570A29">
        <w:rPr>
          <w:rFonts w:asciiTheme="minorHAnsi" w:hAnsiTheme="minorHAnsi" w:cstheme="minorHAnsi"/>
          <w:sz w:val="22"/>
          <w:szCs w:val="22"/>
        </w:rPr>
        <w:t xml:space="preserve">Volumen stavbe je razvejan, dinamičen, razdrobljen in daje vtis drobne strukture pozidave, s čem sledi obstoječim stanovanjskim stavbam </w:t>
      </w:r>
    </w:p>
    <w:p w:rsidR="00EF16CB" w:rsidRPr="00EF16CB" w:rsidRDefault="001029F3" w:rsidP="00C322FE">
      <w:pPr>
        <w:numPr>
          <w:ilvl w:val="0"/>
          <w:numId w:val="9"/>
        </w:numPr>
        <w:spacing w:before="100" w:beforeAutospacing="1" w:after="100" w:afterAutospacing="1"/>
        <w:jc w:val="both"/>
        <w:rPr>
          <w:rFonts w:eastAsia="Times New Roman" w:cstheme="minorHAnsi"/>
          <w:color w:val="000000" w:themeColor="text1"/>
          <w:sz w:val="22"/>
          <w:szCs w:val="22"/>
        </w:rPr>
      </w:pPr>
      <w:r>
        <w:rPr>
          <w:rFonts w:eastAsia="Times New Roman" w:cstheme="minorHAnsi"/>
          <w:color w:val="000000" w:themeColor="text1"/>
          <w:sz w:val="22"/>
          <w:szCs w:val="22"/>
        </w:rPr>
        <w:t xml:space="preserve">fasade </w:t>
      </w:r>
      <w:r w:rsidR="00EF16CB" w:rsidRPr="00EF16CB">
        <w:rPr>
          <w:rFonts w:eastAsia="Times New Roman" w:cstheme="minorHAnsi"/>
          <w:color w:val="000000" w:themeColor="text1"/>
          <w:sz w:val="22"/>
          <w:szCs w:val="22"/>
        </w:rPr>
        <w:t xml:space="preserve">so lahko iz različnih materialov, s čem se projektantu omogoča popolna kreativnost; </w:t>
      </w:r>
    </w:p>
    <w:p w:rsidR="00EF16CB" w:rsidRPr="00EF16CB"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dostopi in parkirišča se poleg tlakovcev, ki so določeni v odloku o ZN, lahko uredijo na več različnih načinov (npr. beton, asfalt, travnate plošče, pesek....) s čem se omogoča lažje usklajevanje z ostalimi elementi stavbe; </w:t>
      </w:r>
    </w:p>
    <w:p w:rsidR="008C4392" w:rsidRPr="00C322FE"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oporni zidovi, ki so v odloku o ZN dovoljeni le kamniti ali obloženi s kamnom se v SDZN poleg njih dovoljujejo tudi betonski</w:t>
      </w:r>
      <w:r w:rsidR="00ED3624">
        <w:rPr>
          <w:rFonts w:eastAsia="Times New Roman" w:cstheme="minorHAnsi"/>
          <w:color w:val="000000" w:themeColor="text1"/>
          <w:sz w:val="22"/>
          <w:szCs w:val="22"/>
        </w:rPr>
        <w:t>.</w:t>
      </w:r>
    </w:p>
    <w:p w:rsidR="00EF16CB" w:rsidRPr="00C322FE" w:rsidRDefault="00EF16CB"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EF16CB">
        <w:rPr>
          <w:rFonts w:eastAsia="Times New Roman" w:cstheme="minorHAnsi"/>
          <w:color w:val="000000" w:themeColor="text1"/>
          <w:sz w:val="22"/>
          <w:szCs w:val="22"/>
        </w:rPr>
        <w:t xml:space="preserve">poleg ograj v obliki žive meje, ki so dovoljene z odlokom o ZN, so dovoljeni različni materiali ograj zaradi večjih možnosti uskladitve s samo stavbo, pod pogojem, da </w:t>
      </w:r>
      <w:r w:rsidR="008C4392" w:rsidRPr="00C322FE">
        <w:rPr>
          <w:rFonts w:eastAsia="Times New Roman" w:cstheme="minorHAnsi"/>
          <w:color w:val="000000" w:themeColor="text1"/>
          <w:sz w:val="22"/>
          <w:szCs w:val="22"/>
        </w:rPr>
        <w:t xml:space="preserve">so </w:t>
      </w:r>
      <w:r w:rsidRPr="00EF16CB">
        <w:rPr>
          <w:rFonts w:eastAsia="Times New Roman" w:cstheme="minorHAnsi"/>
          <w:color w:val="000000" w:themeColor="text1"/>
          <w:sz w:val="22"/>
          <w:szCs w:val="22"/>
        </w:rPr>
        <w:t>višine do največ 2,0 m</w:t>
      </w:r>
      <w:r w:rsidR="003C25B6" w:rsidRPr="00C322FE">
        <w:rPr>
          <w:rFonts w:eastAsia="Times New Roman" w:cstheme="minorHAnsi"/>
          <w:color w:val="000000" w:themeColor="text1"/>
          <w:sz w:val="22"/>
          <w:szCs w:val="22"/>
        </w:rPr>
        <w:t xml:space="preserve"> kar ne vpliva na osenčenje</w:t>
      </w:r>
      <w:r w:rsidR="00ED3624">
        <w:rPr>
          <w:rFonts w:eastAsia="Times New Roman" w:cstheme="minorHAnsi"/>
          <w:color w:val="000000" w:themeColor="text1"/>
          <w:sz w:val="22"/>
          <w:szCs w:val="22"/>
        </w:rPr>
        <w:t>.</w:t>
      </w:r>
    </w:p>
    <w:p w:rsidR="006071CC" w:rsidRPr="00C322FE" w:rsidRDefault="006071CC"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C322FE">
        <w:rPr>
          <w:rFonts w:eastAsia="Times New Roman" w:cstheme="minorHAnsi"/>
          <w:color w:val="000000" w:themeColor="text1"/>
          <w:sz w:val="22"/>
          <w:szCs w:val="22"/>
        </w:rPr>
        <w:lastRenderedPageBreak/>
        <w:t>Ravna streha se omogoči tudi iz razloga energetske, ekonomične in trajnostne funkcije. Pri objektih se z zeleno ravno streho doseže boljše energetske učinkovitosti stavb, manjše vremenske vplive na objekte in počasnejše odvajanje meteornih voda in s tem zmanjšanje pritiska na javni komunalni sistem.</w:t>
      </w:r>
    </w:p>
    <w:p w:rsidR="006071CC" w:rsidRPr="00C322FE" w:rsidRDefault="006071CC"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C322FE">
        <w:rPr>
          <w:rFonts w:eastAsia="Times New Roman" w:cstheme="minorHAnsi"/>
          <w:color w:val="000000" w:themeColor="text1"/>
          <w:sz w:val="22"/>
          <w:szCs w:val="22"/>
        </w:rPr>
        <w:t>Postavitev EO in NO po celotni površini parcele ne vpliva na osenčenje sosednjih parcel, ker so omejene z višino 3m in oblikovane z ravno streho. Postavitev bližje parcelni meji s soglasjem soseda se omogoči zaradi boljše izkoriščenosti in funkcionalnosti zemljišča (manjše parcele, lažje obračanje vozil na parceli,..)</w:t>
      </w:r>
    </w:p>
    <w:p w:rsidR="006071CC" w:rsidRPr="00C322FE" w:rsidRDefault="006071CC"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C322FE">
        <w:rPr>
          <w:rFonts w:eastAsia="Times New Roman" w:cstheme="minorHAnsi"/>
          <w:color w:val="000000" w:themeColor="text1"/>
          <w:sz w:val="22"/>
          <w:szCs w:val="22"/>
        </w:rPr>
        <w:t xml:space="preserve">Omogoči se izvedba 2. </w:t>
      </w:r>
      <w:r w:rsidR="003C25B6" w:rsidRPr="00C322FE">
        <w:rPr>
          <w:rFonts w:eastAsia="Times New Roman" w:cstheme="minorHAnsi"/>
          <w:color w:val="000000" w:themeColor="text1"/>
          <w:sz w:val="22"/>
          <w:szCs w:val="22"/>
        </w:rPr>
        <w:t>k</w:t>
      </w:r>
      <w:r w:rsidRPr="00C322FE">
        <w:rPr>
          <w:rFonts w:eastAsia="Times New Roman" w:cstheme="minorHAnsi"/>
          <w:color w:val="000000" w:themeColor="text1"/>
          <w:sz w:val="22"/>
          <w:szCs w:val="22"/>
        </w:rPr>
        <w:t>leti</w:t>
      </w:r>
      <w:r w:rsidR="003C25B6" w:rsidRPr="00C322FE">
        <w:rPr>
          <w:rFonts w:eastAsia="Times New Roman" w:cstheme="minorHAnsi"/>
          <w:color w:val="000000" w:themeColor="text1"/>
          <w:sz w:val="22"/>
          <w:szCs w:val="22"/>
        </w:rPr>
        <w:t xml:space="preserve"> zaradi velikih višinskih razlik </w:t>
      </w:r>
      <w:r w:rsidR="00ED3624">
        <w:rPr>
          <w:rFonts w:eastAsia="Times New Roman" w:cstheme="minorHAnsi"/>
          <w:color w:val="000000" w:themeColor="text1"/>
          <w:sz w:val="22"/>
          <w:szCs w:val="22"/>
        </w:rPr>
        <w:t>ki</w:t>
      </w:r>
      <w:r w:rsidR="003C25B6" w:rsidRPr="00C322FE">
        <w:rPr>
          <w:rFonts w:eastAsia="Times New Roman" w:cstheme="minorHAnsi"/>
          <w:color w:val="000000" w:themeColor="text1"/>
          <w:sz w:val="22"/>
          <w:szCs w:val="22"/>
        </w:rPr>
        <w:t xml:space="preserve"> lahko sega preko osnovnega objekta. Pravtako se omogoči gradnjo NO in EO objektov v obliki delno vkopanih kleti zaradi premagovanja višinskih razlik (po celotni parceli).</w:t>
      </w:r>
    </w:p>
    <w:p w:rsidR="003C25B6" w:rsidRPr="00C322FE" w:rsidRDefault="003C25B6" w:rsidP="00C322FE">
      <w:pPr>
        <w:numPr>
          <w:ilvl w:val="0"/>
          <w:numId w:val="9"/>
        </w:numPr>
        <w:spacing w:before="100" w:beforeAutospacing="1" w:after="100" w:afterAutospacing="1"/>
        <w:jc w:val="both"/>
        <w:rPr>
          <w:rFonts w:eastAsia="Times New Roman" w:cstheme="minorHAnsi"/>
          <w:color w:val="000000" w:themeColor="text1"/>
          <w:sz w:val="22"/>
          <w:szCs w:val="22"/>
        </w:rPr>
      </w:pPr>
      <w:r w:rsidRPr="00C322FE">
        <w:rPr>
          <w:rFonts w:eastAsia="Times New Roman" w:cstheme="minorHAnsi"/>
          <w:color w:val="000000" w:themeColor="text1"/>
          <w:sz w:val="22"/>
          <w:szCs w:val="22"/>
        </w:rPr>
        <w:t xml:space="preserve">Odmik od gradbene linije med povezovalno cesto in </w:t>
      </w:r>
      <w:r w:rsidR="00C322FE" w:rsidRPr="00C322FE">
        <w:rPr>
          <w:rFonts w:eastAsia="Times New Roman" w:cstheme="minorHAnsi"/>
          <w:color w:val="000000" w:themeColor="text1"/>
          <w:sz w:val="22"/>
          <w:szCs w:val="22"/>
        </w:rPr>
        <w:t>objektom se lahko poveča zaradi možnosti obračanja avtomobilov na parcelah.</w:t>
      </w:r>
    </w:p>
    <w:p w:rsidR="00C322FE" w:rsidRDefault="00C322FE" w:rsidP="00C322FE">
      <w:pPr>
        <w:pStyle w:val="ListParagraph"/>
        <w:numPr>
          <w:ilvl w:val="0"/>
          <w:numId w:val="9"/>
        </w:numPr>
        <w:spacing w:after="0"/>
        <w:jc w:val="both"/>
        <w:rPr>
          <w:color w:val="000000" w:themeColor="text1"/>
        </w:rPr>
      </w:pPr>
      <w:r w:rsidRPr="00C322FE">
        <w:rPr>
          <w:color w:val="000000" w:themeColor="text1"/>
        </w:rPr>
        <w:t>Dovoli se gradnja opornih zidov višjih od 2m</w:t>
      </w:r>
      <w:r w:rsidR="001029F3">
        <w:rPr>
          <w:color w:val="000000" w:themeColor="text1"/>
        </w:rPr>
        <w:t xml:space="preserve"> (do 3,2m)</w:t>
      </w:r>
      <w:r w:rsidRPr="00C322FE">
        <w:rPr>
          <w:color w:val="000000" w:themeColor="text1"/>
        </w:rPr>
        <w:t>, zaradi velike višinske razlike med zgornjim in spodnjim delom parcele, oziroma da se dovoli v primerih premagovanja višinskih razlik gradnja delno vkopanih kleti.</w:t>
      </w:r>
    </w:p>
    <w:p w:rsidR="00EA7744" w:rsidRPr="00EA7744" w:rsidRDefault="00EA7744" w:rsidP="00EA7744">
      <w:pPr>
        <w:jc w:val="both"/>
        <w:rPr>
          <w:color w:val="000000" w:themeColor="text1"/>
        </w:rPr>
      </w:pPr>
    </w:p>
    <w:p w:rsidR="00EF16CB" w:rsidRPr="00EF16CB" w:rsidRDefault="00EF16CB" w:rsidP="00EF16CB">
      <w:pPr>
        <w:spacing w:before="100" w:beforeAutospacing="1" w:after="100" w:afterAutospacing="1"/>
        <w:rPr>
          <w:rFonts w:eastAsia="Times New Roman" w:cstheme="minorHAnsi"/>
          <w:sz w:val="28"/>
          <w:szCs w:val="28"/>
        </w:rPr>
      </w:pPr>
      <w:r w:rsidRPr="00EF16CB">
        <w:rPr>
          <w:rFonts w:eastAsia="Times New Roman" w:cstheme="minorHAnsi"/>
          <w:b/>
          <w:bCs/>
          <w:sz w:val="28"/>
          <w:szCs w:val="28"/>
        </w:rPr>
        <w:t xml:space="preserve">ZASNOVA URBANISTIČNIH REŠITEV PROMETNE, ENERGETSKE, KOMUNALNE IN DRUGE GOSPODARSKE INFRASTRUKTURE IN OBVEZNOST PRIKLJUČEVANJA NANJO </w:t>
      </w:r>
    </w:p>
    <w:p w:rsidR="00433C26" w:rsidRPr="00C053A0" w:rsidRDefault="00EF16CB" w:rsidP="00C053A0">
      <w:pPr>
        <w:spacing w:before="100" w:beforeAutospacing="1" w:after="100" w:afterAutospacing="1"/>
        <w:jc w:val="both"/>
        <w:rPr>
          <w:rFonts w:eastAsia="Times New Roman" w:cstheme="minorHAnsi"/>
          <w:sz w:val="22"/>
          <w:szCs w:val="22"/>
        </w:rPr>
      </w:pPr>
      <w:r w:rsidRPr="00EF16CB">
        <w:rPr>
          <w:rFonts w:eastAsia="Times New Roman" w:cstheme="minorHAnsi"/>
          <w:sz w:val="22"/>
          <w:szCs w:val="22"/>
        </w:rPr>
        <w:t>Zasnova urbanističnih rešitev prometne, energetske, komunalne in druge gospodarske infrastrukture ter obveznost priključevanja na njo se s SDZN ne spreminjajo. Na sami</w:t>
      </w:r>
      <w:r w:rsidR="006312F3">
        <w:rPr>
          <w:rFonts w:eastAsia="Times New Roman" w:cstheme="minorHAnsi"/>
          <w:sz w:val="22"/>
          <w:szCs w:val="22"/>
        </w:rPr>
        <w:t>h</w:t>
      </w:r>
      <w:r w:rsidRPr="00EF16CB">
        <w:rPr>
          <w:rFonts w:eastAsia="Times New Roman" w:cstheme="minorHAnsi"/>
          <w:sz w:val="22"/>
          <w:szCs w:val="22"/>
        </w:rPr>
        <w:t xml:space="preserve"> parcel</w:t>
      </w:r>
      <w:r w:rsidR="006312F3">
        <w:rPr>
          <w:rFonts w:eastAsia="Times New Roman" w:cstheme="minorHAnsi"/>
          <w:sz w:val="22"/>
          <w:szCs w:val="22"/>
        </w:rPr>
        <w:t xml:space="preserve">ah </w:t>
      </w:r>
      <w:r w:rsidRPr="00EF16CB">
        <w:rPr>
          <w:rFonts w:eastAsia="Times New Roman" w:cstheme="minorHAnsi"/>
          <w:sz w:val="22"/>
          <w:szCs w:val="22"/>
        </w:rPr>
        <w:t>se do izgradnje javnega meteornega omrežja, meteorne vode s streh vodijo v zadrževalnike in se lahko koristijo za sanitarno vodo v stavbi ali zalivanje zelenih površin</w:t>
      </w:r>
      <w:r w:rsidR="006312F3">
        <w:rPr>
          <w:rFonts w:eastAsia="Times New Roman" w:cstheme="minorHAnsi"/>
          <w:sz w:val="22"/>
          <w:szCs w:val="22"/>
        </w:rPr>
        <w:t>.</w:t>
      </w:r>
    </w:p>
    <w:p w:rsidR="001E76E9" w:rsidRPr="001E76E9" w:rsidRDefault="001E76E9" w:rsidP="001E76E9">
      <w:pPr>
        <w:spacing w:before="100" w:beforeAutospacing="1" w:after="100" w:afterAutospacing="1"/>
        <w:rPr>
          <w:rFonts w:eastAsia="Times New Roman" w:cstheme="minorHAnsi"/>
          <w:sz w:val="28"/>
          <w:szCs w:val="28"/>
        </w:rPr>
      </w:pPr>
      <w:r w:rsidRPr="001E76E9">
        <w:rPr>
          <w:rFonts w:eastAsia="Times New Roman" w:cstheme="minorHAnsi"/>
          <w:b/>
          <w:bCs/>
          <w:sz w:val="28"/>
          <w:szCs w:val="28"/>
        </w:rPr>
        <w:t xml:space="preserve">UTEMELJITEV SKLADNOSTI Z HIERARHIČNO VIŠJIMI PROSTORSKIMI AKTI IN SPLOŠNIM SMERNICAMI NOSILCEV UREJANJA PROSTORA </w:t>
      </w:r>
    </w:p>
    <w:p w:rsidR="00570A29" w:rsidRDefault="001E76E9" w:rsidP="001E76E9">
      <w:pPr>
        <w:spacing w:before="100" w:beforeAutospacing="1" w:after="100" w:afterAutospacing="1"/>
        <w:rPr>
          <w:rFonts w:eastAsia="Times New Roman" w:cstheme="minorHAnsi"/>
          <w:sz w:val="22"/>
          <w:szCs w:val="22"/>
        </w:rPr>
      </w:pPr>
      <w:r w:rsidRPr="001E76E9">
        <w:rPr>
          <w:rFonts w:eastAsia="Times New Roman" w:cstheme="minorHAnsi"/>
          <w:sz w:val="22"/>
          <w:szCs w:val="22"/>
        </w:rPr>
        <w:t>S SDZN se ne spreminja namenska raba prostora, vrsta objektov, vrsta dejavnosti, vrsta gradenj, temveč območje SDZN še vedno ostaja namenjeno stanovanjski pozidavi, kar je v skladu z OPN občine Trebnje</w:t>
      </w:r>
      <w:r w:rsidR="001029F3">
        <w:rPr>
          <w:rFonts w:eastAsia="Times New Roman" w:cstheme="minorHAnsi"/>
          <w:sz w:val="22"/>
          <w:szCs w:val="22"/>
        </w:rPr>
        <w:t>.</w:t>
      </w:r>
      <w:r w:rsidRPr="001E76E9">
        <w:rPr>
          <w:rFonts w:eastAsia="Times New Roman" w:cstheme="minorHAnsi"/>
          <w:sz w:val="22"/>
          <w:szCs w:val="22"/>
        </w:rPr>
        <w:br/>
        <w:t xml:space="preserve">Korekcija gradbene meje in sprememba oblike strehe na eni parceli niso spremembe takšne narave, da bi vplivale na državno ali lokalno javno gospodarsko ali družbeno infrastrukturo, ali da bi zahtevale večje stroške opremljanja gradbenih parcel. </w:t>
      </w:r>
    </w:p>
    <w:p w:rsidR="00570A29" w:rsidRPr="001E76E9" w:rsidRDefault="00570A29" w:rsidP="001E76E9">
      <w:pPr>
        <w:spacing w:before="100" w:beforeAutospacing="1" w:after="100" w:afterAutospacing="1"/>
        <w:rPr>
          <w:rFonts w:eastAsia="Times New Roman" w:cstheme="minorHAnsi"/>
          <w:sz w:val="22"/>
          <w:szCs w:val="22"/>
        </w:rPr>
      </w:pPr>
      <w:r>
        <w:rPr>
          <w:rFonts w:eastAsia="Times New Roman" w:cstheme="minorHAnsi"/>
          <w:sz w:val="22"/>
          <w:szCs w:val="22"/>
        </w:rPr>
        <w:t>Na podlagi obstoječega odloka o ZN je že dovoljena kombinacija dvokapnih in večkapnih streh z ravno streho in v prostoru so že zgrajene stavbe z delno ravno streho ter v bližini že zgrajene stanovanjske stavbe z ravno streho, ki so bolj vidne in izpostavljene v prostoru, kot je stavba na območju SDZN.</w:t>
      </w:r>
    </w:p>
    <w:p w:rsidR="00EC134C" w:rsidRPr="00C053A0" w:rsidRDefault="001E76E9" w:rsidP="00C053A0">
      <w:pPr>
        <w:spacing w:before="100" w:beforeAutospacing="1" w:after="100" w:afterAutospacing="1"/>
        <w:rPr>
          <w:rFonts w:eastAsia="Times New Roman" w:cstheme="minorHAnsi"/>
          <w:sz w:val="22"/>
          <w:szCs w:val="22"/>
        </w:rPr>
      </w:pPr>
      <w:r w:rsidRPr="001E76E9">
        <w:rPr>
          <w:rFonts w:eastAsia="Times New Roman" w:cstheme="minorHAnsi"/>
          <w:sz w:val="22"/>
          <w:szCs w:val="22"/>
        </w:rPr>
        <w:t xml:space="preserve">S spremembami se ne posega v že zgrajeno ali planirano javno gospodarsko infrastrukturo, ne vpliva se na spremembo obstoječih kapacitet infrastrukture, na območju SDZN ni evidentiranih območij varstva narave, kulturne dediščine, voda, ni erozijskih ali plazljivih območij iz česar sledi, da so SDZN skladne kakor s splošnimi smernicami tako tudi s konkretnimi smernicami nosilcev urejanja prostora, ki so upoštevane že pri osnovnem ZN. </w:t>
      </w:r>
      <w:bookmarkStart w:id="0" w:name="_GoBack"/>
      <w:bookmarkEnd w:id="0"/>
    </w:p>
    <w:sectPr w:rsidR="00EC134C" w:rsidRPr="00C053A0" w:rsidSect="00FB240C">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676" w:rsidRDefault="00465676" w:rsidP="004678B4">
      <w:r>
        <w:separator/>
      </w:r>
    </w:p>
  </w:endnote>
  <w:endnote w:type="continuationSeparator" w:id="0">
    <w:p w:rsidR="00465676" w:rsidRDefault="00465676" w:rsidP="0046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676" w:rsidRDefault="00465676" w:rsidP="004678B4">
      <w:r>
        <w:separator/>
      </w:r>
    </w:p>
  </w:footnote>
  <w:footnote w:type="continuationSeparator" w:id="0">
    <w:p w:rsidR="00465676" w:rsidRDefault="00465676" w:rsidP="00467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31900"/>
    <w:multiLevelType w:val="hybridMultilevel"/>
    <w:tmpl w:val="782834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20B9D"/>
    <w:multiLevelType w:val="multilevel"/>
    <w:tmpl w:val="8026A0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85129B"/>
    <w:multiLevelType w:val="multilevel"/>
    <w:tmpl w:val="DD3C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C18DA"/>
    <w:multiLevelType w:val="multilevel"/>
    <w:tmpl w:val="3FF4E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775180"/>
    <w:multiLevelType w:val="hybridMultilevel"/>
    <w:tmpl w:val="1D2CAAA0"/>
    <w:lvl w:ilvl="0" w:tplc="6C3A43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7097B"/>
    <w:multiLevelType w:val="hybridMultilevel"/>
    <w:tmpl w:val="EEE8F0E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5A40FD"/>
    <w:multiLevelType w:val="hybridMultilevel"/>
    <w:tmpl w:val="D148397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1077556"/>
    <w:multiLevelType w:val="multilevel"/>
    <w:tmpl w:val="7062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0A13A2"/>
    <w:multiLevelType w:val="multilevel"/>
    <w:tmpl w:val="EA184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EB05A1"/>
    <w:multiLevelType w:val="multilevel"/>
    <w:tmpl w:val="5ED0A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9"/>
  </w:num>
  <w:num w:numId="3">
    <w:abstractNumId w:val="1"/>
  </w:num>
  <w:num w:numId="4">
    <w:abstractNumId w:val="4"/>
  </w:num>
  <w:num w:numId="5">
    <w:abstractNumId w:val="5"/>
  </w:num>
  <w:num w:numId="6">
    <w:abstractNumId w:val="6"/>
  </w:num>
  <w:num w:numId="7">
    <w:abstractNumId w:val="0"/>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8B4"/>
    <w:rsid w:val="0007362D"/>
    <w:rsid w:val="000F0F68"/>
    <w:rsid w:val="001029F3"/>
    <w:rsid w:val="0014666B"/>
    <w:rsid w:val="001E76E9"/>
    <w:rsid w:val="002014DD"/>
    <w:rsid w:val="002244D9"/>
    <w:rsid w:val="002452D7"/>
    <w:rsid w:val="0029025D"/>
    <w:rsid w:val="002C78B9"/>
    <w:rsid w:val="003114B9"/>
    <w:rsid w:val="003C25B6"/>
    <w:rsid w:val="00433C26"/>
    <w:rsid w:val="0043708A"/>
    <w:rsid w:val="00465676"/>
    <w:rsid w:val="004663B3"/>
    <w:rsid w:val="004678B4"/>
    <w:rsid w:val="004A11F8"/>
    <w:rsid w:val="00570A29"/>
    <w:rsid w:val="005773D8"/>
    <w:rsid w:val="005854D3"/>
    <w:rsid w:val="006071CC"/>
    <w:rsid w:val="006312F3"/>
    <w:rsid w:val="006605B9"/>
    <w:rsid w:val="006C4A41"/>
    <w:rsid w:val="007C3CBA"/>
    <w:rsid w:val="007C6F03"/>
    <w:rsid w:val="008C4392"/>
    <w:rsid w:val="00955DFD"/>
    <w:rsid w:val="00956CD3"/>
    <w:rsid w:val="009F5324"/>
    <w:rsid w:val="00B35EAB"/>
    <w:rsid w:val="00B77D7D"/>
    <w:rsid w:val="00B85468"/>
    <w:rsid w:val="00BB62FA"/>
    <w:rsid w:val="00C053A0"/>
    <w:rsid w:val="00C322FE"/>
    <w:rsid w:val="00C83542"/>
    <w:rsid w:val="00D27C8D"/>
    <w:rsid w:val="00DE5A4E"/>
    <w:rsid w:val="00DF091D"/>
    <w:rsid w:val="00EA7744"/>
    <w:rsid w:val="00EB12C9"/>
    <w:rsid w:val="00EB3CD2"/>
    <w:rsid w:val="00EC134C"/>
    <w:rsid w:val="00ED3624"/>
    <w:rsid w:val="00EF16CB"/>
    <w:rsid w:val="00EF4CE4"/>
    <w:rsid w:val="00FB2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CD830"/>
  <w15:chartTrackingRefBased/>
  <w15:docId w15:val="{8E787BB8-2CF5-BE49-ABCA-04BD5D28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78B4"/>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4678B4"/>
    <w:pPr>
      <w:tabs>
        <w:tab w:val="center" w:pos="4680"/>
        <w:tab w:val="right" w:pos="9360"/>
      </w:tabs>
    </w:pPr>
  </w:style>
  <w:style w:type="character" w:customStyle="1" w:styleId="HeaderChar">
    <w:name w:val="Header Char"/>
    <w:basedOn w:val="DefaultParagraphFont"/>
    <w:link w:val="Header"/>
    <w:uiPriority w:val="99"/>
    <w:rsid w:val="004678B4"/>
  </w:style>
  <w:style w:type="paragraph" w:styleId="Footer">
    <w:name w:val="footer"/>
    <w:basedOn w:val="Normal"/>
    <w:link w:val="FooterChar"/>
    <w:uiPriority w:val="99"/>
    <w:unhideWhenUsed/>
    <w:rsid w:val="004678B4"/>
    <w:pPr>
      <w:tabs>
        <w:tab w:val="center" w:pos="4680"/>
        <w:tab w:val="right" w:pos="9360"/>
      </w:tabs>
    </w:pPr>
  </w:style>
  <w:style w:type="character" w:customStyle="1" w:styleId="FooterChar">
    <w:name w:val="Footer Char"/>
    <w:basedOn w:val="DefaultParagraphFont"/>
    <w:link w:val="Footer"/>
    <w:uiPriority w:val="99"/>
    <w:rsid w:val="004678B4"/>
  </w:style>
  <w:style w:type="paragraph" w:styleId="ListParagraph">
    <w:name w:val="List Paragraph"/>
    <w:basedOn w:val="Normal"/>
    <w:uiPriority w:val="34"/>
    <w:qFormat/>
    <w:rsid w:val="005854D3"/>
    <w:pPr>
      <w:spacing w:after="160" w:line="259" w:lineRule="auto"/>
      <w:ind w:left="720"/>
      <w:contextualSpacing/>
    </w:pPr>
    <w:rPr>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69444">
      <w:bodyDiv w:val="1"/>
      <w:marLeft w:val="0"/>
      <w:marRight w:val="0"/>
      <w:marTop w:val="0"/>
      <w:marBottom w:val="0"/>
      <w:divBdr>
        <w:top w:val="none" w:sz="0" w:space="0" w:color="auto"/>
        <w:left w:val="none" w:sz="0" w:space="0" w:color="auto"/>
        <w:bottom w:val="none" w:sz="0" w:space="0" w:color="auto"/>
        <w:right w:val="none" w:sz="0" w:space="0" w:color="auto"/>
      </w:divBdr>
      <w:divsChild>
        <w:div w:id="1812402944">
          <w:marLeft w:val="0"/>
          <w:marRight w:val="0"/>
          <w:marTop w:val="0"/>
          <w:marBottom w:val="0"/>
          <w:divBdr>
            <w:top w:val="none" w:sz="0" w:space="0" w:color="auto"/>
            <w:left w:val="none" w:sz="0" w:space="0" w:color="auto"/>
            <w:bottom w:val="none" w:sz="0" w:space="0" w:color="auto"/>
            <w:right w:val="none" w:sz="0" w:space="0" w:color="auto"/>
          </w:divBdr>
          <w:divsChild>
            <w:div w:id="748967915">
              <w:marLeft w:val="0"/>
              <w:marRight w:val="0"/>
              <w:marTop w:val="0"/>
              <w:marBottom w:val="0"/>
              <w:divBdr>
                <w:top w:val="none" w:sz="0" w:space="0" w:color="auto"/>
                <w:left w:val="none" w:sz="0" w:space="0" w:color="auto"/>
                <w:bottom w:val="none" w:sz="0" w:space="0" w:color="auto"/>
                <w:right w:val="none" w:sz="0" w:space="0" w:color="auto"/>
              </w:divBdr>
              <w:divsChild>
                <w:div w:id="70097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4380">
      <w:bodyDiv w:val="1"/>
      <w:marLeft w:val="0"/>
      <w:marRight w:val="0"/>
      <w:marTop w:val="0"/>
      <w:marBottom w:val="0"/>
      <w:divBdr>
        <w:top w:val="none" w:sz="0" w:space="0" w:color="auto"/>
        <w:left w:val="none" w:sz="0" w:space="0" w:color="auto"/>
        <w:bottom w:val="none" w:sz="0" w:space="0" w:color="auto"/>
        <w:right w:val="none" w:sz="0" w:space="0" w:color="auto"/>
      </w:divBdr>
      <w:divsChild>
        <w:div w:id="908425034">
          <w:marLeft w:val="0"/>
          <w:marRight w:val="0"/>
          <w:marTop w:val="0"/>
          <w:marBottom w:val="0"/>
          <w:divBdr>
            <w:top w:val="none" w:sz="0" w:space="0" w:color="auto"/>
            <w:left w:val="none" w:sz="0" w:space="0" w:color="auto"/>
            <w:bottom w:val="none" w:sz="0" w:space="0" w:color="auto"/>
            <w:right w:val="none" w:sz="0" w:space="0" w:color="auto"/>
          </w:divBdr>
          <w:divsChild>
            <w:div w:id="894849244">
              <w:marLeft w:val="0"/>
              <w:marRight w:val="0"/>
              <w:marTop w:val="0"/>
              <w:marBottom w:val="0"/>
              <w:divBdr>
                <w:top w:val="none" w:sz="0" w:space="0" w:color="auto"/>
                <w:left w:val="none" w:sz="0" w:space="0" w:color="auto"/>
                <w:bottom w:val="none" w:sz="0" w:space="0" w:color="auto"/>
                <w:right w:val="none" w:sz="0" w:space="0" w:color="auto"/>
              </w:divBdr>
              <w:divsChild>
                <w:div w:id="211262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988804">
      <w:bodyDiv w:val="1"/>
      <w:marLeft w:val="0"/>
      <w:marRight w:val="0"/>
      <w:marTop w:val="0"/>
      <w:marBottom w:val="0"/>
      <w:divBdr>
        <w:top w:val="none" w:sz="0" w:space="0" w:color="auto"/>
        <w:left w:val="none" w:sz="0" w:space="0" w:color="auto"/>
        <w:bottom w:val="none" w:sz="0" w:space="0" w:color="auto"/>
        <w:right w:val="none" w:sz="0" w:space="0" w:color="auto"/>
      </w:divBdr>
      <w:divsChild>
        <w:div w:id="624774967">
          <w:marLeft w:val="0"/>
          <w:marRight w:val="0"/>
          <w:marTop w:val="0"/>
          <w:marBottom w:val="0"/>
          <w:divBdr>
            <w:top w:val="none" w:sz="0" w:space="0" w:color="auto"/>
            <w:left w:val="none" w:sz="0" w:space="0" w:color="auto"/>
            <w:bottom w:val="none" w:sz="0" w:space="0" w:color="auto"/>
            <w:right w:val="none" w:sz="0" w:space="0" w:color="auto"/>
          </w:divBdr>
          <w:divsChild>
            <w:div w:id="147290024">
              <w:marLeft w:val="0"/>
              <w:marRight w:val="0"/>
              <w:marTop w:val="0"/>
              <w:marBottom w:val="0"/>
              <w:divBdr>
                <w:top w:val="none" w:sz="0" w:space="0" w:color="auto"/>
                <w:left w:val="none" w:sz="0" w:space="0" w:color="auto"/>
                <w:bottom w:val="none" w:sz="0" w:space="0" w:color="auto"/>
                <w:right w:val="none" w:sz="0" w:space="0" w:color="auto"/>
              </w:divBdr>
              <w:divsChild>
                <w:div w:id="18251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181782">
      <w:bodyDiv w:val="1"/>
      <w:marLeft w:val="0"/>
      <w:marRight w:val="0"/>
      <w:marTop w:val="0"/>
      <w:marBottom w:val="0"/>
      <w:divBdr>
        <w:top w:val="none" w:sz="0" w:space="0" w:color="auto"/>
        <w:left w:val="none" w:sz="0" w:space="0" w:color="auto"/>
        <w:bottom w:val="none" w:sz="0" w:space="0" w:color="auto"/>
        <w:right w:val="none" w:sz="0" w:space="0" w:color="auto"/>
      </w:divBdr>
      <w:divsChild>
        <w:div w:id="770198452">
          <w:marLeft w:val="0"/>
          <w:marRight w:val="0"/>
          <w:marTop w:val="0"/>
          <w:marBottom w:val="0"/>
          <w:divBdr>
            <w:top w:val="none" w:sz="0" w:space="0" w:color="auto"/>
            <w:left w:val="none" w:sz="0" w:space="0" w:color="auto"/>
            <w:bottom w:val="none" w:sz="0" w:space="0" w:color="auto"/>
            <w:right w:val="none" w:sz="0" w:space="0" w:color="auto"/>
          </w:divBdr>
          <w:divsChild>
            <w:div w:id="415521025">
              <w:marLeft w:val="0"/>
              <w:marRight w:val="0"/>
              <w:marTop w:val="0"/>
              <w:marBottom w:val="0"/>
              <w:divBdr>
                <w:top w:val="none" w:sz="0" w:space="0" w:color="auto"/>
                <w:left w:val="none" w:sz="0" w:space="0" w:color="auto"/>
                <w:bottom w:val="none" w:sz="0" w:space="0" w:color="auto"/>
                <w:right w:val="none" w:sz="0" w:space="0" w:color="auto"/>
              </w:divBdr>
              <w:divsChild>
                <w:div w:id="231700762">
                  <w:marLeft w:val="0"/>
                  <w:marRight w:val="0"/>
                  <w:marTop w:val="0"/>
                  <w:marBottom w:val="0"/>
                  <w:divBdr>
                    <w:top w:val="none" w:sz="0" w:space="0" w:color="auto"/>
                    <w:left w:val="none" w:sz="0" w:space="0" w:color="auto"/>
                    <w:bottom w:val="none" w:sz="0" w:space="0" w:color="auto"/>
                    <w:right w:val="none" w:sz="0" w:space="0" w:color="auto"/>
                  </w:divBdr>
                </w:div>
              </w:divsChild>
            </w:div>
            <w:div w:id="2055227281">
              <w:marLeft w:val="0"/>
              <w:marRight w:val="0"/>
              <w:marTop w:val="0"/>
              <w:marBottom w:val="0"/>
              <w:divBdr>
                <w:top w:val="none" w:sz="0" w:space="0" w:color="auto"/>
                <w:left w:val="none" w:sz="0" w:space="0" w:color="auto"/>
                <w:bottom w:val="none" w:sz="0" w:space="0" w:color="auto"/>
                <w:right w:val="none" w:sz="0" w:space="0" w:color="auto"/>
              </w:divBdr>
              <w:divsChild>
                <w:div w:id="5257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02674">
          <w:marLeft w:val="0"/>
          <w:marRight w:val="0"/>
          <w:marTop w:val="0"/>
          <w:marBottom w:val="0"/>
          <w:divBdr>
            <w:top w:val="none" w:sz="0" w:space="0" w:color="auto"/>
            <w:left w:val="none" w:sz="0" w:space="0" w:color="auto"/>
            <w:bottom w:val="none" w:sz="0" w:space="0" w:color="auto"/>
            <w:right w:val="none" w:sz="0" w:space="0" w:color="auto"/>
          </w:divBdr>
          <w:divsChild>
            <w:div w:id="801270193">
              <w:marLeft w:val="0"/>
              <w:marRight w:val="0"/>
              <w:marTop w:val="0"/>
              <w:marBottom w:val="0"/>
              <w:divBdr>
                <w:top w:val="none" w:sz="0" w:space="0" w:color="auto"/>
                <w:left w:val="none" w:sz="0" w:space="0" w:color="auto"/>
                <w:bottom w:val="none" w:sz="0" w:space="0" w:color="auto"/>
                <w:right w:val="none" w:sz="0" w:space="0" w:color="auto"/>
              </w:divBdr>
              <w:divsChild>
                <w:div w:id="122814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364875">
      <w:bodyDiv w:val="1"/>
      <w:marLeft w:val="0"/>
      <w:marRight w:val="0"/>
      <w:marTop w:val="0"/>
      <w:marBottom w:val="0"/>
      <w:divBdr>
        <w:top w:val="none" w:sz="0" w:space="0" w:color="auto"/>
        <w:left w:val="none" w:sz="0" w:space="0" w:color="auto"/>
        <w:bottom w:val="none" w:sz="0" w:space="0" w:color="auto"/>
        <w:right w:val="none" w:sz="0" w:space="0" w:color="auto"/>
      </w:divBdr>
      <w:divsChild>
        <w:div w:id="449014592">
          <w:marLeft w:val="0"/>
          <w:marRight w:val="0"/>
          <w:marTop w:val="0"/>
          <w:marBottom w:val="0"/>
          <w:divBdr>
            <w:top w:val="none" w:sz="0" w:space="0" w:color="auto"/>
            <w:left w:val="none" w:sz="0" w:space="0" w:color="auto"/>
            <w:bottom w:val="none" w:sz="0" w:space="0" w:color="auto"/>
            <w:right w:val="none" w:sz="0" w:space="0" w:color="auto"/>
          </w:divBdr>
          <w:divsChild>
            <w:div w:id="953635159">
              <w:marLeft w:val="0"/>
              <w:marRight w:val="0"/>
              <w:marTop w:val="0"/>
              <w:marBottom w:val="0"/>
              <w:divBdr>
                <w:top w:val="none" w:sz="0" w:space="0" w:color="auto"/>
                <w:left w:val="none" w:sz="0" w:space="0" w:color="auto"/>
                <w:bottom w:val="none" w:sz="0" w:space="0" w:color="auto"/>
                <w:right w:val="none" w:sz="0" w:space="0" w:color="auto"/>
              </w:divBdr>
              <w:divsChild>
                <w:div w:id="128314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983616">
      <w:bodyDiv w:val="1"/>
      <w:marLeft w:val="0"/>
      <w:marRight w:val="0"/>
      <w:marTop w:val="0"/>
      <w:marBottom w:val="0"/>
      <w:divBdr>
        <w:top w:val="none" w:sz="0" w:space="0" w:color="auto"/>
        <w:left w:val="none" w:sz="0" w:space="0" w:color="auto"/>
        <w:bottom w:val="none" w:sz="0" w:space="0" w:color="auto"/>
        <w:right w:val="none" w:sz="0" w:space="0" w:color="auto"/>
      </w:divBdr>
      <w:divsChild>
        <w:div w:id="1538469121">
          <w:marLeft w:val="0"/>
          <w:marRight w:val="0"/>
          <w:marTop w:val="0"/>
          <w:marBottom w:val="0"/>
          <w:divBdr>
            <w:top w:val="none" w:sz="0" w:space="0" w:color="auto"/>
            <w:left w:val="none" w:sz="0" w:space="0" w:color="auto"/>
            <w:bottom w:val="none" w:sz="0" w:space="0" w:color="auto"/>
            <w:right w:val="none" w:sz="0" w:space="0" w:color="auto"/>
          </w:divBdr>
          <w:divsChild>
            <w:div w:id="1255551989">
              <w:marLeft w:val="0"/>
              <w:marRight w:val="0"/>
              <w:marTop w:val="0"/>
              <w:marBottom w:val="0"/>
              <w:divBdr>
                <w:top w:val="none" w:sz="0" w:space="0" w:color="auto"/>
                <w:left w:val="none" w:sz="0" w:space="0" w:color="auto"/>
                <w:bottom w:val="none" w:sz="0" w:space="0" w:color="auto"/>
                <w:right w:val="none" w:sz="0" w:space="0" w:color="auto"/>
              </w:divBdr>
              <w:divsChild>
                <w:div w:id="1962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73">
      <w:bodyDiv w:val="1"/>
      <w:marLeft w:val="0"/>
      <w:marRight w:val="0"/>
      <w:marTop w:val="0"/>
      <w:marBottom w:val="0"/>
      <w:divBdr>
        <w:top w:val="none" w:sz="0" w:space="0" w:color="auto"/>
        <w:left w:val="none" w:sz="0" w:space="0" w:color="auto"/>
        <w:bottom w:val="none" w:sz="0" w:space="0" w:color="auto"/>
        <w:right w:val="none" w:sz="0" w:space="0" w:color="auto"/>
      </w:divBdr>
      <w:divsChild>
        <w:div w:id="2007053940">
          <w:marLeft w:val="0"/>
          <w:marRight w:val="0"/>
          <w:marTop w:val="0"/>
          <w:marBottom w:val="0"/>
          <w:divBdr>
            <w:top w:val="none" w:sz="0" w:space="0" w:color="auto"/>
            <w:left w:val="none" w:sz="0" w:space="0" w:color="auto"/>
            <w:bottom w:val="none" w:sz="0" w:space="0" w:color="auto"/>
            <w:right w:val="none" w:sz="0" w:space="0" w:color="auto"/>
          </w:divBdr>
          <w:divsChild>
            <w:div w:id="1392003487">
              <w:marLeft w:val="0"/>
              <w:marRight w:val="0"/>
              <w:marTop w:val="0"/>
              <w:marBottom w:val="0"/>
              <w:divBdr>
                <w:top w:val="none" w:sz="0" w:space="0" w:color="auto"/>
                <w:left w:val="none" w:sz="0" w:space="0" w:color="auto"/>
                <w:bottom w:val="none" w:sz="0" w:space="0" w:color="auto"/>
                <w:right w:val="none" w:sz="0" w:space="0" w:color="auto"/>
              </w:divBdr>
              <w:divsChild>
                <w:div w:id="159084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98406">
      <w:bodyDiv w:val="1"/>
      <w:marLeft w:val="0"/>
      <w:marRight w:val="0"/>
      <w:marTop w:val="0"/>
      <w:marBottom w:val="0"/>
      <w:divBdr>
        <w:top w:val="none" w:sz="0" w:space="0" w:color="auto"/>
        <w:left w:val="none" w:sz="0" w:space="0" w:color="auto"/>
        <w:bottom w:val="none" w:sz="0" w:space="0" w:color="auto"/>
        <w:right w:val="none" w:sz="0" w:space="0" w:color="auto"/>
      </w:divBdr>
      <w:divsChild>
        <w:div w:id="1879392922">
          <w:marLeft w:val="0"/>
          <w:marRight w:val="0"/>
          <w:marTop w:val="0"/>
          <w:marBottom w:val="0"/>
          <w:divBdr>
            <w:top w:val="none" w:sz="0" w:space="0" w:color="auto"/>
            <w:left w:val="none" w:sz="0" w:space="0" w:color="auto"/>
            <w:bottom w:val="none" w:sz="0" w:space="0" w:color="auto"/>
            <w:right w:val="none" w:sz="0" w:space="0" w:color="auto"/>
          </w:divBdr>
          <w:divsChild>
            <w:div w:id="1747998949">
              <w:marLeft w:val="0"/>
              <w:marRight w:val="0"/>
              <w:marTop w:val="0"/>
              <w:marBottom w:val="0"/>
              <w:divBdr>
                <w:top w:val="none" w:sz="0" w:space="0" w:color="auto"/>
                <w:left w:val="none" w:sz="0" w:space="0" w:color="auto"/>
                <w:bottom w:val="none" w:sz="0" w:space="0" w:color="auto"/>
                <w:right w:val="none" w:sz="0" w:space="0" w:color="auto"/>
              </w:divBdr>
              <w:divsChild>
                <w:div w:id="41039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981020">
      <w:bodyDiv w:val="1"/>
      <w:marLeft w:val="0"/>
      <w:marRight w:val="0"/>
      <w:marTop w:val="0"/>
      <w:marBottom w:val="0"/>
      <w:divBdr>
        <w:top w:val="none" w:sz="0" w:space="0" w:color="auto"/>
        <w:left w:val="none" w:sz="0" w:space="0" w:color="auto"/>
        <w:bottom w:val="none" w:sz="0" w:space="0" w:color="auto"/>
        <w:right w:val="none" w:sz="0" w:space="0" w:color="auto"/>
      </w:divBdr>
      <w:divsChild>
        <w:div w:id="1921328402">
          <w:marLeft w:val="0"/>
          <w:marRight w:val="0"/>
          <w:marTop w:val="0"/>
          <w:marBottom w:val="0"/>
          <w:divBdr>
            <w:top w:val="none" w:sz="0" w:space="0" w:color="auto"/>
            <w:left w:val="none" w:sz="0" w:space="0" w:color="auto"/>
            <w:bottom w:val="none" w:sz="0" w:space="0" w:color="auto"/>
            <w:right w:val="none" w:sz="0" w:space="0" w:color="auto"/>
          </w:divBdr>
          <w:divsChild>
            <w:div w:id="1812475129">
              <w:marLeft w:val="0"/>
              <w:marRight w:val="0"/>
              <w:marTop w:val="0"/>
              <w:marBottom w:val="0"/>
              <w:divBdr>
                <w:top w:val="none" w:sz="0" w:space="0" w:color="auto"/>
                <w:left w:val="none" w:sz="0" w:space="0" w:color="auto"/>
                <w:bottom w:val="none" w:sz="0" w:space="0" w:color="auto"/>
                <w:right w:val="none" w:sz="0" w:space="0" w:color="auto"/>
              </w:divBdr>
              <w:divsChild>
                <w:div w:id="159490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229662">
      <w:bodyDiv w:val="1"/>
      <w:marLeft w:val="0"/>
      <w:marRight w:val="0"/>
      <w:marTop w:val="0"/>
      <w:marBottom w:val="0"/>
      <w:divBdr>
        <w:top w:val="none" w:sz="0" w:space="0" w:color="auto"/>
        <w:left w:val="none" w:sz="0" w:space="0" w:color="auto"/>
        <w:bottom w:val="none" w:sz="0" w:space="0" w:color="auto"/>
        <w:right w:val="none" w:sz="0" w:space="0" w:color="auto"/>
      </w:divBdr>
      <w:divsChild>
        <w:div w:id="244388706">
          <w:marLeft w:val="0"/>
          <w:marRight w:val="0"/>
          <w:marTop w:val="0"/>
          <w:marBottom w:val="0"/>
          <w:divBdr>
            <w:top w:val="none" w:sz="0" w:space="0" w:color="auto"/>
            <w:left w:val="none" w:sz="0" w:space="0" w:color="auto"/>
            <w:bottom w:val="none" w:sz="0" w:space="0" w:color="auto"/>
            <w:right w:val="none" w:sz="0" w:space="0" w:color="auto"/>
          </w:divBdr>
          <w:divsChild>
            <w:div w:id="446967384">
              <w:marLeft w:val="0"/>
              <w:marRight w:val="0"/>
              <w:marTop w:val="0"/>
              <w:marBottom w:val="0"/>
              <w:divBdr>
                <w:top w:val="none" w:sz="0" w:space="0" w:color="auto"/>
                <w:left w:val="none" w:sz="0" w:space="0" w:color="auto"/>
                <w:bottom w:val="none" w:sz="0" w:space="0" w:color="auto"/>
                <w:right w:val="none" w:sz="0" w:space="0" w:color="auto"/>
              </w:divBdr>
              <w:divsChild>
                <w:div w:id="101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590511">
      <w:bodyDiv w:val="1"/>
      <w:marLeft w:val="0"/>
      <w:marRight w:val="0"/>
      <w:marTop w:val="0"/>
      <w:marBottom w:val="0"/>
      <w:divBdr>
        <w:top w:val="none" w:sz="0" w:space="0" w:color="auto"/>
        <w:left w:val="none" w:sz="0" w:space="0" w:color="auto"/>
        <w:bottom w:val="none" w:sz="0" w:space="0" w:color="auto"/>
        <w:right w:val="none" w:sz="0" w:space="0" w:color="auto"/>
      </w:divBdr>
      <w:divsChild>
        <w:div w:id="1143355360">
          <w:marLeft w:val="0"/>
          <w:marRight w:val="0"/>
          <w:marTop w:val="0"/>
          <w:marBottom w:val="0"/>
          <w:divBdr>
            <w:top w:val="none" w:sz="0" w:space="0" w:color="auto"/>
            <w:left w:val="none" w:sz="0" w:space="0" w:color="auto"/>
            <w:bottom w:val="none" w:sz="0" w:space="0" w:color="auto"/>
            <w:right w:val="none" w:sz="0" w:space="0" w:color="auto"/>
          </w:divBdr>
          <w:divsChild>
            <w:div w:id="1176581446">
              <w:marLeft w:val="0"/>
              <w:marRight w:val="0"/>
              <w:marTop w:val="0"/>
              <w:marBottom w:val="0"/>
              <w:divBdr>
                <w:top w:val="none" w:sz="0" w:space="0" w:color="auto"/>
                <w:left w:val="none" w:sz="0" w:space="0" w:color="auto"/>
                <w:bottom w:val="none" w:sz="0" w:space="0" w:color="auto"/>
                <w:right w:val="none" w:sz="0" w:space="0" w:color="auto"/>
              </w:divBdr>
              <w:divsChild>
                <w:div w:id="110477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163142">
      <w:bodyDiv w:val="1"/>
      <w:marLeft w:val="0"/>
      <w:marRight w:val="0"/>
      <w:marTop w:val="0"/>
      <w:marBottom w:val="0"/>
      <w:divBdr>
        <w:top w:val="none" w:sz="0" w:space="0" w:color="auto"/>
        <w:left w:val="none" w:sz="0" w:space="0" w:color="auto"/>
        <w:bottom w:val="none" w:sz="0" w:space="0" w:color="auto"/>
        <w:right w:val="none" w:sz="0" w:space="0" w:color="auto"/>
      </w:divBdr>
      <w:divsChild>
        <w:div w:id="110635206">
          <w:marLeft w:val="0"/>
          <w:marRight w:val="0"/>
          <w:marTop w:val="0"/>
          <w:marBottom w:val="0"/>
          <w:divBdr>
            <w:top w:val="none" w:sz="0" w:space="0" w:color="auto"/>
            <w:left w:val="none" w:sz="0" w:space="0" w:color="auto"/>
            <w:bottom w:val="none" w:sz="0" w:space="0" w:color="auto"/>
            <w:right w:val="none" w:sz="0" w:space="0" w:color="auto"/>
          </w:divBdr>
          <w:divsChild>
            <w:div w:id="215246038">
              <w:marLeft w:val="0"/>
              <w:marRight w:val="0"/>
              <w:marTop w:val="0"/>
              <w:marBottom w:val="0"/>
              <w:divBdr>
                <w:top w:val="none" w:sz="0" w:space="0" w:color="auto"/>
                <w:left w:val="none" w:sz="0" w:space="0" w:color="auto"/>
                <w:bottom w:val="none" w:sz="0" w:space="0" w:color="auto"/>
                <w:right w:val="none" w:sz="0" w:space="0" w:color="auto"/>
              </w:divBdr>
              <w:divsChild>
                <w:div w:id="92446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659766">
      <w:bodyDiv w:val="1"/>
      <w:marLeft w:val="0"/>
      <w:marRight w:val="0"/>
      <w:marTop w:val="0"/>
      <w:marBottom w:val="0"/>
      <w:divBdr>
        <w:top w:val="none" w:sz="0" w:space="0" w:color="auto"/>
        <w:left w:val="none" w:sz="0" w:space="0" w:color="auto"/>
        <w:bottom w:val="none" w:sz="0" w:space="0" w:color="auto"/>
        <w:right w:val="none" w:sz="0" w:space="0" w:color="auto"/>
      </w:divBdr>
      <w:divsChild>
        <w:div w:id="1998997137">
          <w:marLeft w:val="0"/>
          <w:marRight w:val="0"/>
          <w:marTop w:val="0"/>
          <w:marBottom w:val="0"/>
          <w:divBdr>
            <w:top w:val="none" w:sz="0" w:space="0" w:color="auto"/>
            <w:left w:val="none" w:sz="0" w:space="0" w:color="auto"/>
            <w:bottom w:val="none" w:sz="0" w:space="0" w:color="auto"/>
            <w:right w:val="none" w:sz="0" w:space="0" w:color="auto"/>
          </w:divBdr>
          <w:divsChild>
            <w:div w:id="1003168385">
              <w:marLeft w:val="0"/>
              <w:marRight w:val="0"/>
              <w:marTop w:val="0"/>
              <w:marBottom w:val="0"/>
              <w:divBdr>
                <w:top w:val="none" w:sz="0" w:space="0" w:color="auto"/>
                <w:left w:val="none" w:sz="0" w:space="0" w:color="auto"/>
                <w:bottom w:val="none" w:sz="0" w:space="0" w:color="auto"/>
                <w:right w:val="none" w:sz="0" w:space="0" w:color="auto"/>
              </w:divBdr>
              <w:divsChild>
                <w:div w:id="1587498361">
                  <w:marLeft w:val="0"/>
                  <w:marRight w:val="0"/>
                  <w:marTop w:val="0"/>
                  <w:marBottom w:val="0"/>
                  <w:divBdr>
                    <w:top w:val="none" w:sz="0" w:space="0" w:color="auto"/>
                    <w:left w:val="none" w:sz="0" w:space="0" w:color="auto"/>
                    <w:bottom w:val="none" w:sz="0" w:space="0" w:color="auto"/>
                    <w:right w:val="none" w:sz="0" w:space="0" w:color="auto"/>
                  </w:divBdr>
                </w:div>
              </w:divsChild>
            </w:div>
            <w:div w:id="1637369784">
              <w:marLeft w:val="0"/>
              <w:marRight w:val="0"/>
              <w:marTop w:val="0"/>
              <w:marBottom w:val="0"/>
              <w:divBdr>
                <w:top w:val="none" w:sz="0" w:space="0" w:color="auto"/>
                <w:left w:val="none" w:sz="0" w:space="0" w:color="auto"/>
                <w:bottom w:val="none" w:sz="0" w:space="0" w:color="auto"/>
                <w:right w:val="none" w:sz="0" w:space="0" w:color="auto"/>
              </w:divBdr>
              <w:divsChild>
                <w:div w:id="11772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5399">
          <w:marLeft w:val="0"/>
          <w:marRight w:val="0"/>
          <w:marTop w:val="0"/>
          <w:marBottom w:val="0"/>
          <w:divBdr>
            <w:top w:val="none" w:sz="0" w:space="0" w:color="auto"/>
            <w:left w:val="none" w:sz="0" w:space="0" w:color="auto"/>
            <w:bottom w:val="none" w:sz="0" w:space="0" w:color="auto"/>
            <w:right w:val="none" w:sz="0" w:space="0" w:color="auto"/>
          </w:divBdr>
          <w:divsChild>
            <w:div w:id="446318018">
              <w:marLeft w:val="0"/>
              <w:marRight w:val="0"/>
              <w:marTop w:val="0"/>
              <w:marBottom w:val="0"/>
              <w:divBdr>
                <w:top w:val="none" w:sz="0" w:space="0" w:color="auto"/>
                <w:left w:val="none" w:sz="0" w:space="0" w:color="auto"/>
                <w:bottom w:val="none" w:sz="0" w:space="0" w:color="auto"/>
                <w:right w:val="none" w:sz="0" w:space="0" w:color="auto"/>
              </w:divBdr>
              <w:divsChild>
                <w:div w:id="1175725366">
                  <w:marLeft w:val="0"/>
                  <w:marRight w:val="0"/>
                  <w:marTop w:val="0"/>
                  <w:marBottom w:val="0"/>
                  <w:divBdr>
                    <w:top w:val="none" w:sz="0" w:space="0" w:color="auto"/>
                    <w:left w:val="none" w:sz="0" w:space="0" w:color="auto"/>
                    <w:bottom w:val="none" w:sz="0" w:space="0" w:color="auto"/>
                    <w:right w:val="none" w:sz="0" w:space="0" w:color="auto"/>
                  </w:divBdr>
                </w:div>
              </w:divsChild>
            </w:div>
            <w:div w:id="236985332">
              <w:marLeft w:val="0"/>
              <w:marRight w:val="0"/>
              <w:marTop w:val="0"/>
              <w:marBottom w:val="0"/>
              <w:divBdr>
                <w:top w:val="none" w:sz="0" w:space="0" w:color="auto"/>
                <w:left w:val="none" w:sz="0" w:space="0" w:color="auto"/>
                <w:bottom w:val="none" w:sz="0" w:space="0" w:color="auto"/>
                <w:right w:val="none" w:sz="0" w:space="0" w:color="auto"/>
              </w:divBdr>
              <w:divsChild>
                <w:div w:id="120606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865078">
      <w:bodyDiv w:val="1"/>
      <w:marLeft w:val="0"/>
      <w:marRight w:val="0"/>
      <w:marTop w:val="0"/>
      <w:marBottom w:val="0"/>
      <w:divBdr>
        <w:top w:val="none" w:sz="0" w:space="0" w:color="auto"/>
        <w:left w:val="none" w:sz="0" w:space="0" w:color="auto"/>
        <w:bottom w:val="none" w:sz="0" w:space="0" w:color="auto"/>
        <w:right w:val="none" w:sz="0" w:space="0" w:color="auto"/>
      </w:divBdr>
      <w:divsChild>
        <w:div w:id="454718374">
          <w:marLeft w:val="0"/>
          <w:marRight w:val="0"/>
          <w:marTop w:val="0"/>
          <w:marBottom w:val="0"/>
          <w:divBdr>
            <w:top w:val="none" w:sz="0" w:space="0" w:color="auto"/>
            <w:left w:val="none" w:sz="0" w:space="0" w:color="auto"/>
            <w:bottom w:val="none" w:sz="0" w:space="0" w:color="auto"/>
            <w:right w:val="none" w:sz="0" w:space="0" w:color="auto"/>
          </w:divBdr>
          <w:divsChild>
            <w:div w:id="584844033">
              <w:marLeft w:val="0"/>
              <w:marRight w:val="0"/>
              <w:marTop w:val="0"/>
              <w:marBottom w:val="0"/>
              <w:divBdr>
                <w:top w:val="none" w:sz="0" w:space="0" w:color="auto"/>
                <w:left w:val="none" w:sz="0" w:space="0" w:color="auto"/>
                <w:bottom w:val="none" w:sz="0" w:space="0" w:color="auto"/>
                <w:right w:val="none" w:sz="0" w:space="0" w:color="auto"/>
              </w:divBdr>
              <w:divsChild>
                <w:div w:id="990210887">
                  <w:marLeft w:val="0"/>
                  <w:marRight w:val="0"/>
                  <w:marTop w:val="0"/>
                  <w:marBottom w:val="0"/>
                  <w:divBdr>
                    <w:top w:val="none" w:sz="0" w:space="0" w:color="auto"/>
                    <w:left w:val="none" w:sz="0" w:space="0" w:color="auto"/>
                    <w:bottom w:val="none" w:sz="0" w:space="0" w:color="auto"/>
                    <w:right w:val="none" w:sz="0" w:space="0" w:color="auto"/>
                  </w:divBdr>
                </w:div>
              </w:divsChild>
            </w:div>
            <w:div w:id="47457416">
              <w:marLeft w:val="0"/>
              <w:marRight w:val="0"/>
              <w:marTop w:val="0"/>
              <w:marBottom w:val="0"/>
              <w:divBdr>
                <w:top w:val="none" w:sz="0" w:space="0" w:color="auto"/>
                <w:left w:val="none" w:sz="0" w:space="0" w:color="auto"/>
                <w:bottom w:val="none" w:sz="0" w:space="0" w:color="auto"/>
                <w:right w:val="none" w:sz="0" w:space="0" w:color="auto"/>
              </w:divBdr>
              <w:divsChild>
                <w:div w:id="96465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160364">
          <w:marLeft w:val="0"/>
          <w:marRight w:val="0"/>
          <w:marTop w:val="0"/>
          <w:marBottom w:val="0"/>
          <w:divBdr>
            <w:top w:val="none" w:sz="0" w:space="0" w:color="auto"/>
            <w:left w:val="none" w:sz="0" w:space="0" w:color="auto"/>
            <w:bottom w:val="none" w:sz="0" w:space="0" w:color="auto"/>
            <w:right w:val="none" w:sz="0" w:space="0" w:color="auto"/>
          </w:divBdr>
          <w:divsChild>
            <w:div w:id="546994039">
              <w:marLeft w:val="0"/>
              <w:marRight w:val="0"/>
              <w:marTop w:val="0"/>
              <w:marBottom w:val="0"/>
              <w:divBdr>
                <w:top w:val="none" w:sz="0" w:space="0" w:color="auto"/>
                <w:left w:val="none" w:sz="0" w:space="0" w:color="auto"/>
                <w:bottom w:val="none" w:sz="0" w:space="0" w:color="auto"/>
                <w:right w:val="none" w:sz="0" w:space="0" w:color="auto"/>
              </w:divBdr>
              <w:divsChild>
                <w:div w:id="1186560526">
                  <w:marLeft w:val="0"/>
                  <w:marRight w:val="0"/>
                  <w:marTop w:val="0"/>
                  <w:marBottom w:val="0"/>
                  <w:divBdr>
                    <w:top w:val="none" w:sz="0" w:space="0" w:color="auto"/>
                    <w:left w:val="none" w:sz="0" w:space="0" w:color="auto"/>
                    <w:bottom w:val="none" w:sz="0" w:space="0" w:color="auto"/>
                    <w:right w:val="none" w:sz="0" w:space="0" w:color="auto"/>
                  </w:divBdr>
                </w:div>
              </w:divsChild>
            </w:div>
            <w:div w:id="1095445772">
              <w:marLeft w:val="0"/>
              <w:marRight w:val="0"/>
              <w:marTop w:val="0"/>
              <w:marBottom w:val="0"/>
              <w:divBdr>
                <w:top w:val="none" w:sz="0" w:space="0" w:color="auto"/>
                <w:left w:val="none" w:sz="0" w:space="0" w:color="auto"/>
                <w:bottom w:val="none" w:sz="0" w:space="0" w:color="auto"/>
                <w:right w:val="none" w:sz="0" w:space="0" w:color="auto"/>
              </w:divBdr>
              <w:divsChild>
                <w:div w:id="107932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82999">
      <w:bodyDiv w:val="1"/>
      <w:marLeft w:val="0"/>
      <w:marRight w:val="0"/>
      <w:marTop w:val="0"/>
      <w:marBottom w:val="0"/>
      <w:divBdr>
        <w:top w:val="none" w:sz="0" w:space="0" w:color="auto"/>
        <w:left w:val="none" w:sz="0" w:space="0" w:color="auto"/>
        <w:bottom w:val="none" w:sz="0" w:space="0" w:color="auto"/>
        <w:right w:val="none" w:sz="0" w:space="0" w:color="auto"/>
      </w:divBdr>
      <w:divsChild>
        <w:div w:id="1402871948">
          <w:marLeft w:val="0"/>
          <w:marRight w:val="0"/>
          <w:marTop w:val="0"/>
          <w:marBottom w:val="0"/>
          <w:divBdr>
            <w:top w:val="none" w:sz="0" w:space="0" w:color="auto"/>
            <w:left w:val="none" w:sz="0" w:space="0" w:color="auto"/>
            <w:bottom w:val="none" w:sz="0" w:space="0" w:color="auto"/>
            <w:right w:val="none" w:sz="0" w:space="0" w:color="auto"/>
          </w:divBdr>
          <w:divsChild>
            <w:div w:id="1193152915">
              <w:marLeft w:val="0"/>
              <w:marRight w:val="0"/>
              <w:marTop w:val="0"/>
              <w:marBottom w:val="0"/>
              <w:divBdr>
                <w:top w:val="none" w:sz="0" w:space="0" w:color="auto"/>
                <w:left w:val="none" w:sz="0" w:space="0" w:color="auto"/>
                <w:bottom w:val="none" w:sz="0" w:space="0" w:color="auto"/>
                <w:right w:val="none" w:sz="0" w:space="0" w:color="auto"/>
              </w:divBdr>
              <w:divsChild>
                <w:div w:id="19034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767126">
      <w:bodyDiv w:val="1"/>
      <w:marLeft w:val="0"/>
      <w:marRight w:val="0"/>
      <w:marTop w:val="0"/>
      <w:marBottom w:val="0"/>
      <w:divBdr>
        <w:top w:val="none" w:sz="0" w:space="0" w:color="auto"/>
        <w:left w:val="none" w:sz="0" w:space="0" w:color="auto"/>
        <w:bottom w:val="none" w:sz="0" w:space="0" w:color="auto"/>
        <w:right w:val="none" w:sz="0" w:space="0" w:color="auto"/>
      </w:divBdr>
      <w:divsChild>
        <w:div w:id="974721377">
          <w:marLeft w:val="0"/>
          <w:marRight w:val="0"/>
          <w:marTop w:val="0"/>
          <w:marBottom w:val="0"/>
          <w:divBdr>
            <w:top w:val="none" w:sz="0" w:space="0" w:color="auto"/>
            <w:left w:val="none" w:sz="0" w:space="0" w:color="auto"/>
            <w:bottom w:val="none" w:sz="0" w:space="0" w:color="auto"/>
            <w:right w:val="none" w:sz="0" w:space="0" w:color="auto"/>
          </w:divBdr>
          <w:divsChild>
            <w:div w:id="689649032">
              <w:marLeft w:val="0"/>
              <w:marRight w:val="0"/>
              <w:marTop w:val="0"/>
              <w:marBottom w:val="0"/>
              <w:divBdr>
                <w:top w:val="none" w:sz="0" w:space="0" w:color="auto"/>
                <w:left w:val="none" w:sz="0" w:space="0" w:color="auto"/>
                <w:bottom w:val="none" w:sz="0" w:space="0" w:color="auto"/>
                <w:right w:val="none" w:sz="0" w:space="0" w:color="auto"/>
              </w:divBdr>
              <w:divsChild>
                <w:div w:id="199479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711734">
      <w:bodyDiv w:val="1"/>
      <w:marLeft w:val="0"/>
      <w:marRight w:val="0"/>
      <w:marTop w:val="0"/>
      <w:marBottom w:val="0"/>
      <w:divBdr>
        <w:top w:val="none" w:sz="0" w:space="0" w:color="auto"/>
        <w:left w:val="none" w:sz="0" w:space="0" w:color="auto"/>
        <w:bottom w:val="none" w:sz="0" w:space="0" w:color="auto"/>
        <w:right w:val="none" w:sz="0" w:space="0" w:color="auto"/>
      </w:divBdr>
      <w:divsChild>
        <w:div w:id="1143424527">
          <w:marLeft w:val="0"/>
          <w:marRight w:val="0"/>
          <w:marTop w:val="0"/>
          <w:marBottom w:val="0"/>
          <w:divBdr>
            <w:top w:val="none" w:sz="0" w:space="0" w:color="auto"/>
            <w:left w:val="none" w:sz="0" w:space="0" w:color="auto"/>
            <w:bottom w:val="none" w:sz="0" w:space="0" w:color="auto"/>
            <w:right w:val="none" w:sz="0" w:space="0" w:color="auto"/>
          </w:divBdr>
          <w:divsChild>
            <w:div w:id="129633156">
              <w:marLeft w:val="0"/>
              <w:marRight w:val="0"/>
              <w:marTop w:val="0"/>
              <w:marBottom w:val="0"/>
              <w:divBdr>
                <w:top w:val="none" w:sz="0" w:space="0" w:color="auto"/>
                <w:left w:val="none" w:sz="0" w:space="0" w:color="auto"/>
                <w:bottom w:val="none" w:sz="0" w:space="0" w:color="auto"/>
                <w:right w:val="none" w:sz="0" w:space="0" w:color="auto"/>
              </w:divBdr>
              <w:divsChild>
                <w:div w:id="197008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6219">
      <w:bodyDiv w:val="1"/>
      <w:marLeft w:val="0"/>
      <w:marRight w:val="0"/>
      <w:marTop w:val="0"/>
      <w:marBottom w:val="0"/>
      <w:divBdr>
        <w:top w:val="none" w:sz="0" w:space="0" w:color="auto"/>
        <w:left w:val="none" w:sz="0" w:space="0" w:color="auto"/>
        <w:bottom w:val="none" w:sz="0" w:space="0" w:color="auto"/>
        <w:right w:val="none" w:sz="0" w:space="0" w:color="auto"/>
      </w:divBdr>
      <w:divsChild>
        <w:div w:id="924653942">
          <w:marLeft w:val="0"/>
          <w:marRight w:val="0"/>
          <w:marTop w:val="0"/>
          <w:marBottom w:val="0"/>
          <w:divBdr>
            <w:top w:val="none" w:sz="0" w:space="0" w:color="auto"/>
            <w:left w:val="none" w:sz="0" w:space="0" w:color="auto"/>
            <w:bottom w:val="none" w:sz="0" w:space="0" w:color="auto"/>
            <w:right w:val="none" w:sz="0" w:space="0" w:color="auto"/>
          </w:divBdr>
          <w:divsChild>
            <w:div w:id="1943296882">
              <w:marLeft w:val="0"/>
              <w:marRight w:val="0"/>
              <w:marTop w:val="0"/>
              <w:marBottom w:val="0"/>
              <w:divBdr>
                <w:top w:val="none" w:sz="0" w:space="0" w:color="auto"/>
                <w:left w:val="none" w:sz="0" w:space="0" w:color="auto"/>
                <w:bottom w:val="none" w:sz="0" w:space="0" w:color="auto"/>
                <w:right w:val="none" w:sz="0" w:space="0" w:color="auto"/>
              </w:divBdr>
              <w:divsChild>
                <w:div w:id="115718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127944">
      <w:bodyDiv w:val="1"/>
      <w:marLeft w:val="0"/>
      <w:marRight w:val="0"/>
      <w:marTop w:val="0"/>
      <w:marBottom w:val="0"/>
      <w:divBdr>
        <w:top w:val="none" w:sz="0" w:space="0" w:color="auto"/>
        <w:left w:val="none" w:sz="0" w:space="0" w:color="auto"/>
        <w:bottom w:val="none" w:sz="0" w:space="0" w:color="auto"/>
        <w:right w:val="none" w:sz="0" w:space="0" w:color="auto"/>
      </w:divBdr>
      <w:divsChild>
        <w:div w:id="883372611">
          <w:marLeft w:val="0"/>
          <w:marRight w:val="0"/>
          <w:marTop w:val="0"/>
          <w:marBottom w:val="0"/>
          <w:divBdr>
            <w:top w:val="none" w:sz="0" w:space="0" w:color="auto"/>
            <w:left w:val="none" w:sz="0" w:space="0" w:color="auto"/>
            <w:bottom w:val="none" w:sz="0" w:space="0" w:color="auto"/>
            <w:right w:val="none" w:sz="0" w:space="0" w:color="auto"/>
          </w:divBdr>
          <w:divsChild>
            <w:div w:id="1237744046">
              <w:marLeft w:val="0"/>
              <w:marRight w:val="0"/>
              <w:marTop w:val="0"/>
              <w:marBottom w:val="0"/>
              <w:divBdr>
                <w:top w:val="none" w:sz="0" w:space="0" w:color="auto"/>
                <w:left w:val="none" w:sz="0" w:space="0" w:color="auto"/>
                <w:bottom w:val="none" w:sz="0" w:space="0" w:color="auto"/>
                <w:right w:val="none" w:sz="0" w:space="0" w:color="auto"/>
              </w:divBdr>
              <w:divsChild>
                <w:div w:id="11483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746816">
      <w:bodyDiv w:val="1"/>
      <w:marLeft w:val="0"/>
      <w:marRight w:val="0"/>
      <w:marTop w:val="0"/>
      <w:marBottom w:val="0"/>
      <w:divBdr>
        <w:top w:val="none" w:sz="0" w:space="0" w:color="auto"/>
        <w:left w:val="none" w:sz="0" w:space="0" w:color="auto"/>
        <w:bottom w:val="none" w:sz="0" w:space="0" w:color="auto"/>
        <w:right w:val="none" w:sz="0" w:space="0" w:color="auto"/>
      </w:divBdr>
      <w:divsChild>
        <w:div w:id="1308704174">
          <w:marLeft w:val="0"/>
          <w:marRight w:val="0"/>
          <w:marTop w:val="0"/>
          <w:marBottom w:val="0"/>
          <w:divBdr>
            <w:top w:val="none" w:sz="0" w:space="0" w:color="auto"/>
            <w:left w:val="none" w:sz="0" w:space="0" w:color="auto"/>
            <w:bottom w:val="none" w:sz="0" w:space="0" w:color="auto"/>
            <w:right w:val="none" w:sz="0" w:space="0" w:color="auto"/>
          </w:divBdr>
          <w:divsChild>
            <w:div w:id="1855218820">
              <w:marLeft w:val="0"/>
              <w:marRight w:val="0"/>
              <w:marTop w:val="0"/>
              <w:marBottom w:val="0"/>
              <w:divBdr>
                <w:top w:val="none" w:sz="0" w:space="0" w:color="auto"/>
                <w:left w:val="none" w:sz="0" w:space="0" w:color="auto"/>
                <w:bottom w:val="none" w:sz="0" w:space="0" w:color="auto"/>
                <w:right w:val="none" w:sz="0" w:space="0" w:color="auto"/>
              </w:divBdr>
              <w:divsChild>
                <w:div w:id="122271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089754">
      <w:bodyDiv w:val="1"/>
      <w:marLeft w:val="0"/>
      <w:marRight w:val="0"/>
      <w:marTop w:val="0"/>
      <w:marBottom w:val="0"/>
      <w:divBdr>
        <w:top w:val="none" w:sz="0" w:space="0" w:color="auto"/>
        <w:left w:val="none" w:sz="0" w:space="0" w:color="auto"/>
        <w:bottom w:val="none" w:sz="0" w:space="0" w:color="auto"/>
        <w:right w:val="none" w:sz="0" w:space="0" w:color="auto"/>
      </w:divBdr>
      <w:divsChild>
        <w:div w:id="1075278174">
          <w:marLeft w:val="0"/>
          <w:marRight w:val="0"/>
          <w:marTop w:val="0"/>
          <w:marBottom w:val="0"/>
          <w:divBdr>
            <w:top w:val="none" w:sz="0" w:space="0" w:color="auto"/>
            <w:left w:val="none" w:sz="0" w:space="0" w:color="auto"/>
            <w:bottom w:val="none" w:sz="0" w:space="0" w:color="auto"/>
            <w:right w:val="none" w:sz="0" w:space="0" w:color="auto"/>
          </w:divBdr>
          <w:divsChild>
            <w:div w:id="817385666">
              <w:marLeft w:val="0"/>
              <w:marRight w:val="0"/>
              <w:marTop w:val="0"/>
              <w:marBottom w:val="0"/>
              <w:divBdr>
                <w:top w:val="none" w:sz="0" w:space="0" w:color="auto"/>
                <w:left w:val="none" w:sz="0" w:space="0" w:color="auto"/>
                <w:bottom w:val="none" w:sz="0" w:space="0" w:color="auto"/>
                <w:right w:val="none" w:sz="0" w:space="0" w:color="auto"/>
              </w:divBdr>
              <w:divsChild>
                <w:div w:id="119203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90600">
      <w:bodyDiv w:val="1"/>
      <w:marLeft w:val="0"/>
      <w:marRight w:val="0"/>
      <w:marTop w:val="0"/>
      <w:marBottom w:val="0"/>
      <w:divBdr>
        <w:top w:val="none" w:sz="0" w:space="0" w:color="auto"/>
        <w:left w:val="none" w:sz="0" w:space="0" w:color="auto"/>
        <w:bottom w:val="none" w:sz="0" w:space="0" w:color="auto"/>
        <w:right w:val="none" w:sz="0" w:space="0" w:color="auto"/>
      </w:divBdr>
      <w:divsChild>
        <w:div w:id="267929497">
          <w:marLeft w:val="0"/>
          <w:marRight w:val="0"/>
          <w:marTop w:val="0"/>
          <w:marBottom w:val="0"/>
          <w:divBdr>
            <w:top w:val="none" w:sz="0" w:space="0" w:color="auto"/>
            <w:left w:val="none" w:sz="0" w:space="0" w:color="auto"/>
            <w:bottom w:val="none" w:sz="0" w:space="0" w:color="auto"/>
            <w:right w:val="none" w:sz="0" w:space="0" w:color="auto"/>
          </w:divBdr>
          <w:divsChild>
            <w:div w:id="1283074328">
              <w:marLeft w:val="0"/>
              <w:marRight w:val="0"/>
              <w:marTop w:val="0"/>
              <w:marBottom w:val="0"/>
              <w:divBdr>
                <w:top w:val="none" w:sz="0" w:space="0" w:color="auto"/>
                <w:left w:val="none" w:sz="0" w:space="0" w:color="auto"/>
                <w:bottom w:val="none" w:sz="0" w:space="0" w:color="auto"/>
                <w:right w:val="none" w:sz="0" w:space="0" w:color="auto"/>
              </w:divBdr>
              <w:divsChild>
                <w:div w:id="11032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714145">
      <w:bodyDiv w:val="1"/>
      <w:marLeft w:val="0"/>
      <w:marRight w:val="0"/>
      <w:marTop w:val="0"/>
      <w:marBottom w:val="0"/>
      <w:divBdr>
        <w:top w:val="none" w:sz="0" w:space="0" w:color="auto"/>
        <w:left w:val="none" w:sz="0" w:space="0" w:color="auto"/>
        <w:bottom w:val="none" w:sz="0" w:space="0" w:color="auto"/>
        <w:right w:val="none" w:sz="0" w:space="0" w:color="auto"/>
      </w:divBdr>
      <w:divsChild>
        <w:div w:id="280772941">
          <w:marLeft w:val="0"/>
          <w:marRight w:val="0"/>
          <w:marTop w:val="0"/>
          <w:marBottom w:val="0"/>
          <w:divBdr>
            <w:top w:val="none" w:sz="0" w:space="0" w:color="auto"/>
            <w:left w:val="none" w:sz="0" w:space="0" w:color="auto"/>
            <w:bottom w:val="none" w:sz="0" w:space="0" w:color="auto"/>
            <w:right w:val="none" w:sz="0" w:space="0" w:color="auto"/>
          </w:divBdr>
          <w:divsChild>
            <w:div w:id="1718898657">
              <w:marLeft w:val="0"/>
              <w:marRight w:val="0"/>
              <w:marTop w:val="0"/>
              <w:marBottom w:val="0"/>
              <w:divBdr>
                <w:top w:val="none" w:sz="0" w:space="0" w:color="auto"/>
                <w:left w:val="none" w:sz="0" w:space="0" w:color="auto"/>
                <w:bottom w:val="none" w:sz="0" w:space="0" w:color="auto"/>
                <w:right w:val="none" w:sz="0" w:space="0" w:color="auto"/>
              </w:divBdr>
              <w:divsChild>
                <w:div w:id="53169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630669">
      <w:bodyDiv w:val="1"/>
      <w:marLeft w:val="0"/>
      <w:marRight w:val="0"/>
      <w:marTop w:val="0"/>
      <w:marBottom w:val="0"/>
      <w:divBdr>
        <w:top w:val="none" w:sz="0" w:space="0" w:color="auto"/>
        <w:left w:val="none" w:sz="0" w:space="0" w:color="auto"/>
        <w:bottom w:val="none" w:sz="0" w:space="0" w:color="auto"/>
        <w:right w:val="none" w:sz="0" w:space="0" w:color="auto"/>
      </w:divBdr>
      <w:divsChild>
        <w:div w:id="1581521053">
          <w:marLeft w:val="0"/>
          <w:marRight w:val="0"/>
          <w:marTop w:val="0"/>
          <w:marBottom w:val="0"/>
          <w:divBdr>
            <w:top w:val="none" w:sz="0" w:space="0" w:color="auto"/>
            <w:left w:val="none" w:sz="0" w:space="0" w:color="auto"/>
            <w:bottom w:val="none" w:sz="0" w:space="0" w:color="auto"/>
            <w:right w:val="none" w:sz="0" w:space="0" w:color="auto"/>
          </w:divBdr>
          <w:divsChild>
            <w:div w:id="1525628091">
              <w:marLeft w:val="0"/>
              <w:marRight w:val="0"/>
              <w:marTop w:val="0"/>
              <w:marBottom w:val="0"/>
              <w:divBdr>
                <w:top w:val="none" w:sz="0" w:space="0" w:color="auto"/>
                <w:left w:val="none" w:sz="0" w:space="0" w:color="auto"/>
                <w:bottom w:val="none" w:sz="0" w:space="0" w:color="auto"/>
                <w:right w:val="none" w:sz="0" w:space="0" w:color="auto"/>
              </w:divBdr>
              <w:divsChild>
                <w:div w:id="16663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273990">
      <w:bodyDiv w:val="1"/>
      <w:marLeft w:val="0"/>
      <w:marRight w:val="0"/>
      <w:marTop w:val="0"/>
      <w:marBottom w:val="0"/>
      <w:divBdr>
        <w:top w:val="none" w:sz="0" w:space="0" w:color="auto"/>
        <w:left w:val="none" w:sz="0" w:space="0" w:color="auto"/>
        <w:bottom w:val="none" w:sz="0" w:space="0" w:color="auto"/>
        <w:right w:val="none" w:sz="0" w:space="0" w:color="auto"/>
      </w:divBdr>
      <w:divsChild>
        <w:div w:id="115679927">
          <w:marLeft w:val="0"/>
          <w:marRight w:val="0"/>
          <w:marTop w:val="0"/>
          <w:marBottom w:val="0"/>
          <w:divBdr>
            <w:top w:val="none" w:sz="0" w:space="0" w:color="auto"/>
            <w:left w:val="none" w:sz="0" w:space="0" w:color="auto"/>
            <w:bottom w:val="none" w:sz="0" w:space="0" w:color="auto"/>
            <w:right w:val="none" w:sz="0" w:space="0" w:color="auto"/>
          </w:divBdr>
          <w:divsChild>
            <w:div w:id="1642298407">
              <w:marLeft w:val="0"/>
              <w:marRight w:val="0"/>
              <w:marTop w:val="0"/>
              <w:marBottom w:val="0"/>
              <w:divBdr>
                <w:top w:val="none" w:sz="0" w:space="0" w:color="auto"/>
                <w:left w:val="none" w:sz="0" w:space="0" w:color="auto"/>
                <w:bottom w:val="none" w:sz="0" w:space="0" w:color="auto"/>
                <w:right w:val="none" w:sz="0" w:space="0" w:color="auto"/>
              </w:divBdr>
              <w:divsChild>
                <w:div w:id="396712258">
                  <w:marLeft w:val="0"/>
                  <w:marRight w:val="0"/>
                  <w:marTop w:val="0"/>
                  <w:marBottom w:val="0"/>
                  <w:divBdr>
                    <w:top w:val="none" w:sz="0" w:space="0" w:color="auto"/>
                    <w:left w:val="none" w:sz="0" w:space="0" w:color="auto"/>
                    <w:bottom w:val="none" w:sz="0" w:space="0" w:color="auto"/>
                    <w:right w:val="none" w:sz="0" w:space="0" w:color="auto"/>
                  </w:divBdr>
                </w:div>
              </w:divsChild>
            </w:div>
            <w:div w:id="771903070">
              <w:marLeft w:val="0"/>
              <w:marRight w:val="0"/>
              <w:marTop w:val="0"/>
              <w:marBottom w:val="0"/>
              <w:divBdr>
                <w:top w:val="none" w:sz="0" w:space="0" w:color="auto"/>
                <w:left w:val="none" w:sz="0" w:space="0" w:color="auto"/>
                <w:bottom w:val="none" w:sz="0" w:space="0" w:color="auto"/>
                <w:right w:val="none" w:sz="0" w:space="0" w:color="auto"/>
              </w:divBdr>
              <w:divsChild>
                <w:div w:id="13691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09990">
      <w:bodyDiv w:val="1"/>
      <w:marLeft w:val="0"/>
      <w:marRight w:val="0"/>
      <w:marTop w:val="0"/>
      <w:marBottom w:val="0"/>
      <w:divBdr>
        <w:top w:val="none" w:sz="0" w:space="0" w:color="auto"/>
        <w:left w:val="none" w:sz="0" w:space="0" w:color="auto"/>
        <w:bottom w:val="none" w:sz="0" w:space="0" w:color="auto"/>
        <w:right w:val="none" w:sz="0" w:space="0" w:color="auto"/>
      </w:divBdr>
      <w:divsChild>
        <w:div w:id="1894389040">
          <w:marLeft w:val="0"/>
          <w:marRight w:val="0"/>
          <w:marTop w:val="0"/>
          <w:marBottom w:val="0"/>
          <w:divBdr>
            <w:top w:val="none" w:sz="0" w:space="0" w:color="auto"/>
            <w:left w:val="none" w:sz="0" w:space="0" w:color="auto"/>
            <w:bottom w:val="none" w:sz="0" w:space="0" w:color="auto"/>
            <w:right w:val="none" w:sz="0" w:space="0" w:color="auto"/>
          </w:divBdr>
          <w:divsChild>
            <w:div w:id="133454710">
              <w:marLeft w:val="0"/>
              <w:marRight w:val="0"/>
              <w:marTop w:val="0"/>
              <w:marBottom w:val="0"/>
              <w:divBdr>
                <w:top w:val="none" w:sz="0" w:space="0" w:color="auto"/>
                <w:left w:val="none" w:sz="0" w:space="0" w:color="auto"/>
                <w:bottom w:val="none" w:sz="0" w:space="0" w:color="auto"/>
                <w:right w:val="none" w:sz="0" w:space="0" w:color="auto"/>
              </w:divBdr>
              <w:divsChild>
                <w:div w:id="56892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356179">
      <w:bodyDiv w:val="1"/>
      <w:marLeft w:val="0"/>
      <w:marRight w:val="0"/>
      <w:marTop w:val="0"/>
      <w:marBottom w:val="0"/>
      <w:divBdr>
        <w:top w:val="none" w:sz="0" w:space="0" w:color="auto"/>
        <w:left w:val="none" w:sz="0" w:space="0" w:color="auto"/>
        <w:bottom w:val="none" w:sz="0" w:space="0" w:color="auto"/>
        <w:right w:val="none" w:sz="0" w:space="0" w:color="auto"/>
      </w:divBdr>
      <w:divsChild>
        <w:div w:id="1379671662">
          <w:marLeft w:val="0"/>
          <w:marRight w:val="0"/>
          <w:marTop w:val="0"/>
          <w:marBottom w:val="0"/>
          <w:divBdr>
            <w:top w:val="none" w:sz="0" w:space="0" w:color="auto"/>
            <w:left w:val="none" w:sz="0" w:space="0" w:color="auto"/>
            <w:bottom w:val="none" w:sz="0" w:space="0" w:color="auto"/>
            <w:right w:val="none" w:sz="0" w:space="0" w:color="auto"/>
          </w:divBdr>
          <w:divsChild>
            <w:div w:id="2065442470">
              <w:marLeft w:val="0"/>
              <w:marRight w:val="0"/>
              <w:marTop w:val="0"/>
              <w:marBottom w:val="0"/>
              <w:divBdr>
                <w:top w:val="none" w:sz="0" w:space="0" w:color="auto"/>
                <w:left w:val="none" w:sz="0" w:space="0" w:color="auto"/>
                <w:bottom w:val="none" w:sz="0" w:space="0" w:color="auto"/>
                <w:right w:val="none" w:sz="0" w:space="0" w:color="auto"/>
              </w:divBdr>
              <w:divsChild>
                <w:div w:id="12161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501684">
      <w:bodyDiv w:val="1"/>
      <w:marLeft w:val="0"/>
      <w:marRight w:val="0"/>
      <w:marTop w:val="0"/>
      <w:marBottom w:val="0"/>
      <w:divBdr>
        <w:top w:val="none" w:sz="0" w:space="0" w:color="auto"/>
        <w:left w:val="none" w:sz="0" w:space="0" w:color="auto"/>
        <w:bottom w:val="none" w:sz="0" w:space="0" w:color="auto"/>
        <w:right w:val="none" w:sz="0" w:space="0" w:color="auto"/>
      </w:divBdr>
      <w:divsChild>
        <w:div w:id="600455792">
          <w:marLeft w:val="0"/>
          <w:marRight w:val="0"/>
          <w:marTop w:val="0"/>
          <w:marBottom w:val="0"/>
          <w:divBdr>
            <w:top w:val="none" w:sz="0" w:space="0" w:color="auto"/>
            <w:left w:val="none" w:sz="0" w:space="0" w:color="auto"/>
            <w:bottom w:val="none" w:sz="0" w:space="0" w:color="auto"/>
            <w:right w:val="none" w:sz="0" w:space="0" w:color="auto"/>
          </w:divBdr>
          <w:divsChild>
            <w:div w:id="1498111083">
              <w:marLeft w:val="0"/>
              <w:marRight w:val="0"/>
              <w:marTop w:val="0"/>
              <w:marBottom w:val="0"/>
              <w:divBdr>
                <w:top w:val="none" w:sz="0" w:space="0" w:color="auto"/>
                <w:left w:val="none" w:sz="0" w:space="0" w:color="auto"/>
                <w:bottom w:val="none" w:sz="0" w:space="0" w:color="auto"/>
                <w:right w:val="none" w:sz="0" w:space="0" w:color="auto"/>
              </w:divBdr>
              <w:divsChild>
                <w:div w:id="154987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797140">
      <w:bodyDiv w:val="1"/>
      <w:marLeft w:val="0"/>
      <w:marRight w:val="0"/>
      <w:marTop w:val="0"/>
      <w:marBottom w:val="0"/>
      <w:divBdr>
        <w:top w:val="none" w:sz="0" w:space="0" w:color="auto"/>
        <w:left w:val="none" w:sz="0" w:space="0" w:color="auto"/>
        <w:bottom w:val="none" w:sz="0" w:space="0" w:color="auto"/>
        <w:right w:val="none" w:sz="0" w:space="0" w:color="auto"/>
      </w:divBdr>
      <w:divsChild>
        <w:div w:id="1963337066">
          <w:marLeft w:val="0"/>
          <w:marRight w:val="0"/>
          <w:marTop w:val="0"/>
          <w:marBottom w:val="0"/>
          <w:divBdr>
            <w:top w:val="none" w:sz="0" w:space="0" w:color="auto"/>
            <w:left w:val="none" w:sz="0" w:space="0" w:color="auto"/>
            <w:bottom w:val="none" w:sz="0" w:space="0" w:color="auto"/>
            <w:right w:val="none" w:sz="0" w:space="0" w:color="auto"/>
          </w:divBdr>
          <w:divsChild>
            <w:div w:id="1855458231">
              <w:marLeft w:val="0"/>
              <w:marRight w:val="0"/>
              <w:marTop w:val="0"/>
              <w:marBottom w:val="0"/>
              <w:divBdr>
                <w:top w:val="none" w:sz="0" w:space="0" w:color="auto"/>
                <w:left w:val="none" w:sz="0" w:space="0" w:color="auto"/>
                <w:bottom w:val="none" w:sz="0" w:space="0" w:color="auto"/>
                <w:right w:val="none" w:sz="0" w:space="0" w:color="auto"/>
              </w:divBdr>
              <w:divsChild>
                <w:div w:id="77059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81270">
      <w:bodyDiv w:val="1"/>
      <w:marLeft w:val="0"/>
      <w:marRight w:val="0"/>
      <w:marTop w:val="0"/>
      <w:marBottom w:val="0"/>
      <w:divBdr>
        <w:top w:val="none" w:sz="0" w:space="0" w:color="auto"/>
        <w:left w:val="none" w:sz="0" w:space="0" w:color="auto"/>
        <w:bottom w:val="none" w:sz="0" w:space="0" w:color="auto"/>
        <w:right w:val="none" w:sz="0" w:space="0" w:color="auto"/>
      </w:divBdr>
      <w:divsChild>
        <w:div w:id="461457643">
          <w:marLeft w:val="0"/>
          <w:marRight w:val="0"/>
          <w:marTop w:val="0"/>
          <w:marBottom w:val="0"/>
          <w:divBdr>
            <w:top w:val="none" w:sz="0" w:space="0" w:color="auto"/>
            <w:left w:val="none" w:sz="0" w:space="0" w:color="auto"/>
            <w:bottom w:val="none" w:sz="0" w:space="0" w:color="auto"/>
            <w:right w:val="none" w:sz="0" w:space="0" w:color="auto"/>
          </w:divBdr>
          <w:divsChild>
            <w:div w:id="1422871074">
              <w:marLeft w:val="0"/>
              <w:marRight w:val="0"/>
              <w:marTop w:val="0"/>
              <w:marBottom w:val="0"/>
              <w:divBdr>
                <w:top w:val="none" w:sz="0" w:space="0" w:color="auto"/>
                <w:left w:val="none" w:sz="0" w:space="0" w:color="auto"/>
                <w:bottom w:val="none" w:sz="0" w:space="0" w:color="auto"/>
                <w:right w:val="none" w:sz="0" w:space="0" w:color="auto"/>
              </w:divBdr>
              <w:divsChild>
                <w:div w:id="10758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6204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321">
          <w:marLeft w:val="0"/>
          <w:marRight w:val="0"/>
          <w:marTop w:val="0"/>
          <w:marBottom w:val="0"/>
          <w:divBdr>
            <w:top w:val="none" w:sz="0" w:space="0" w:color="auto"/>
            <w:left w:val="none" w:sz="0" w:space="0" w:color="auto"/>
            <w:bottom w:val="none" w:sz="0" w:space="0" w:color="auto"/>
            <w:right w:val="none" w:sz="0" w:space="0" w:color="auto"/>
          </w:divBdr>
          <w:divsChild>
            <w:div w:id="1576934645">
              <w:marLeft w:val="0"/>
              <w:marRight w:val="0"/>
              <w:marTop w:val="0"/>
              <w:marBottom w:val="0"/>
              <w:divBdr>
                <w:top w:val="none" w:sz="0" w:space="0" w:color="auto"/>
                <w:left w:val="none" w:sz="0" w:space="0" w:color="auto"/>
                <w:bottom w:val="none" w:sz="0" w:space="0" w:color="auto"/>
                <w:right w:val="none" w:sz="0" w:space="0" w:color="auto"/>
              </w:divBdr>
              <w:divsChild>
                <w:div w:id="42107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03D837CC73C949B090A15FD15EA998" ma:contentTypeVersion="12" ma:contentTypeDescription="Ustvari nov dokument." ma:contentTypeScope="" ma:versionID="35ab24f34d5d94f0f43ddb016d282003">
  <xsd:schema xmlns:xsd="http://www.w3.org/2001/XMLSchema" xmlns:xs="http://www.w3.org/2001/XMLSchema" xmlns:p="http://schemas.microsoft.com/office/2006/metadata/properties" xmlns:ns2="cc39da73-d067-448f-a7bd-9747280b2367" xmlns:ns3="9dd28bdb-b812-4281-948b-5b12f123afdc" targetNamespace="http://schemas.microsoft.com/office/2006/metadata/properties" ma:root="true" ma:fieldsID="e4629359e8b19c5406ee4728b6e3401a" ns2:_="" ns3:_="">
    <xsd:import namespace="cc39da73-d067-448f-a7bd-9747280b2367"/>
    <xsd:import namespace="9dd28bdb-b812-4281-948b-5b12f123af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9da73-d067-448f-a7bd-9747280b23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00bb543-cea4-4a57-b4bd-79f14862c2a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d28bdb-b812-4281-948b-5b12f123af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d6e5be-2e24-42bc-9258-0bf8e070b12a}" ma:internalName="TaxCatchAll" ma:showField="CatchAllData" ma:web="9dd28bdb-b812-4281-948b-5b12f123af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dd28bdb-b812-4281-948b-5b12f123afdc" xsi:nil="true"/>
    <lcf76f155ced4ddcb4097134ff3c332f xmlns="cc39da73-d067-448f-a7bd-9747280b23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9D6973-46D2-4E6D-B678-319187D665B3}"/>
</file>

<file path=customXml/itemProps2.xml><?xml version="1.0" encoding="utf-8"?>
<ds:datastoreItem xmlns:ds="http://schemas.openxmlformats.org/officeDocument/2006/customXml" ds:itemID="{A98F353B-5F33-48F4-94A1-CD7A0BF1D81B}"/>
</file>

<file path=customXml/itemProps3.xml><?xml version="1.0" encoding="utf-8"?>
<ds:datastoreItem xmlns:ds="http://schemas.openxmlformats.org/officeDocument/2006/customXml" ds:itemID="{C9ACF603-E2F2-4FD7-9D3C-2ADDADF4A49E}"/>
</file>

<file path=docProps/app.xml><?xml version="1.0" encoding="utf-8"?>
<Properties xmlns="http://schemas.openxmlformats.org/officeDocument/2006/extended-properties" xmlns:vt="http://schemas.openxmlformats.org/officeDocument/2006/docPropsVTypes">
  <Template>Normal.dotm</Template>
  <TotalTime>2</TotalTime>
  <Pages>4</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cp:lastPrinted>2024-09-02T23:17:00Z</cp:lastPrinted>
  <dcterms:created xsi:type="dcterms:W3CDTF">2025-01-30T01:00:00Z</dcterms:created>
  <dcterms:modified xsi:type="dcterms:W3CDTF">2025-01-30T01:00:00Z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0x0101000103D837CC73C949B090A15FD15EA998</vt:lpwstr>
  </property>
</Properties>
</file>